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A2D1" w14:textId="1E865300" w:rsidR="004D3F79" w:rsidRPr="00D7500C" w:rsidRDefault="00000000">
      <w:pPr>
        <w:pStyle w:val="Standard"/>
        <w:jc w:val="center"/>
        <w:rPr>
          <w:rFonts w:ascii="Calibri" w:hAnsi="Calibri" w:cs="Calibri"/>
        </w:rPr>
      </w:pPr>
      <w:r w:rsidRPr="00D7500C">
        <w:rPr>
          <w:rFonts w:ascii="Calibri" w:hAnsi="Calibri" w:cs="Calibri"/>
          <w:noProof/>
        </w:rPr>
        <w:drawing>
          <wp:inline distT="0" distB="0" distL="0" distR="0" wp14:anchorId="1F982676" wp14:editId="222AE3B2">
            <wp:extent cx="2136240" cy="892080"/>
            <wp:effectExtent l="0" t="0" r="0" b="0"/>
            <wp:docPr id="546614275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240" cy="89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D84D93" w14:textId="48896752" w:rsidR="004D3F79" w:rsidRPr="00D7500C" w:rsidRDefault="00000000">
      <w:pPr>
        <w:pStyle w:val="Standard"/>
        <w:jc w:val="both"/>
        <w:rPr>
          <w:rFonts w:ascii="Calibri" w:hAnsi="Calibri" w:cs="Calibri"/>
          <w:b/>
          <w:sz w:val="28"/>
          <w:szCs w:val="28"/>
        </w:rPr>
      </w:pPr>
      <w:r w:rsidRPr="00D7500C">
        <w:rPr>
          <w:rFonts w:ascii="Calibri" w:hAnsi="Calibri" w:cs="Calibri"/>
          <w:b/>
          <w:sz w:val="28"/>
          <w:szCs w:val="28"/>
        </w:rPr>
        <w:t xml:space="preserve"> </w:t>
      </w:r>
    </w:p>
    <w:p w14:paraId="3124B89A" w14:textId="77777777" w:rsidR="004D3F79" w:rsidRPr="00D7500C" w:rsidRDefault="00000000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 w:rsidRPr="00D7500C">
        <w:rPr>
          <w:rFonts w:ascii="Calibri" w:hAnsi="Calibri" w:cs="Calibri"/>
          <w:b/>
          <w:bCs/>
          <w:sz w:val="32"/>
          <w:szCs w:val="32"/>
        </w:rPr>
        <w:t>PARMIGIANO REGGIANO ALLA CONQUISTA DEL GIAPPONE: AL VIA CON UN EVENTO A TOKYO IL NUOVO PROGETTO DI COMUNICAZIONE DA OLTRE 3 MILIONI DI EURO</w:t>
      </w:r>
    </w:p>
    <w:p w14:paraId="68CAA843" w14:textId="77777777" w:rsidR="004D3F79" w:rsidRPr="00D7500C" w:rsidRDefault="004D3F79">
      <w:pPr>
        <w:pStyle w:val="Standard"/>
        <w:jc w:val="both"/>
        <w:rPr>
          <w:rFonts w:ascii="Calibri" w:hAnsi="Calibri" w:cs="Calibri"/>
          <w:bCs/>
        </w:rPr>
      </w:pPr>
    </w:p>
    <w:p w14:paraId="41A5F4A5" w14:textId="77777777" w:rsidR="004D3F79" w:rsidRPr="00D7500C" w:rsidRDefault="00000000">
      <w:pPr>
        <w:pStyle w:val="Standard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D7500C">
        <w:rPr>
          <w:rFonts w:ascii="Calibri" w:hAnsi="Calibri" w:cs="Calibri"/>
          <w:b/>
          <w:bCs/>
          <w:i/>
          <w:iCs/>
          <w:sz w:val="26"/>
          <w:szCs w:val="26"/>
        </w:rPr>
        <w:t>Il Paese del Sol Levante si conferma il primo mercato asiatico della Dop: +6,1% nel 2024, pari a quasi 900 tonnellate esportate</w:t>
      </w:r>
    </w:p>
    <w:p w14:paraId="16A743C6" w14:textId="77777777" w:rsidR="004D3F79" w:rsidRPr="00D7500C" w:rsidRDefault="004D3F79">
      <w:pPr>
        <w:pStyle w:val="Standard"/>
        <w:jc w:val="center"/>
        <w:rPr>
          <w:rFonts w:ascii="Calibri" w:hAnsi="Calibri" w:cs="Calibri"/>
          <w:bCs/>
        </w:rPr>
      </w:pPr>
    </w:p>
    <w:p w14:paraId="29DFB0A3" w14:textId="77777777" w:rsidR="004D3F79" w:rsidRPr="00D7500C" w:rsidRDefault="004D3F79">
      <w:pPr>
        <w:pStyle w:val="Standard"/>
        <w:jc w:val="both"/>
        <w:rPr>
          <w:rFonts w:ascii="Calibri" w:hAnsi="Calibri" w:cs="Calibri"/>
          <w:color w:val="000000"/>
        </w:rPr>
      </w:pPr>
    </w:p>
    <w:p w14:paraId="05882F6A" w14:textId="61D202F7" w:rsidR="004D3F79" w:rsidRPr="00D7500C" w:rsidRDefault="00000000">
      <w:pPr>
        <w:pStyle w:val="Standard"/>
        <w:jc w:val="both"/>
        <w:rPr>
          <w:rFonts w:ascii="Calibri" w:hAnsi="Calibri" w:cs="Calibri"/>
        </w:rPr>
      </w:pPr>
      <w:r w:rsidRPr="00D7500C">
        <w:rPr>
          <w:rFonts w:ascii="Calibri" w:hAnsi="Calibri" w:cs="Calibri"/>
          <w:color w:val="000000"/>
        </w:rPr>
        <w:t>Reggio Emilia,</w:t>
      </w:r>
      <w:r w:rsidR="00D7500C" w:rsidRPr="00D7500C">
        <w:rPr>
          <w:rFonts w:ascii="Calibri" w:hAnsi="Calibri" w:cs="Calibri"/>
          <w:color w:val="000000"/>
        </w:rPr>
        <w:t xml:space="preserve"> 5 </w:t>
      </w:r>
      <w:r w:rsidRPr="00D7500C">
        <w:rPr>
          <w:rFonts w:ascii="Calibri" w:hAnsi="Calibri" w:cs="Calibri"/>
          <w:color w:val="000000"/>
        </w:rPr>
        <w:t xml:space="preserve">giugno 2025 - </w:t>
      </w:r>
      <w:r w:rsidRPr="00D7500C">
        <w:rPr>
          <w:rFonts w:ascii="Calibri" w:hAnsi="Calibri" w:cs="Calibri"/>
          <w:iCs/>
          <w:color w:val="000000"/>
        </w:rPr>
        <w:t xml:space="preserve">Il </w:t>
      </w:r>
      <w:r w:rsidRPr="00D7500C">
        <w:rPr>
          <w:rFonts w:ascii="Calibri" w:hAnsi="Calibri" w:cs="Calibri"/>
          <w:b/>
          <w:bCs/>
          <w:iCs/>
          <w:color w:val="000000"/>
        </w:rPr>
        <w:t>Consorzio del Parmigiano Reggiano</w:t>
      </w:r>
      <w:r w:rsidRPr="00D7500C">
        <w:rPr>
          <w:rFonts w:ascii="Calibri" w:hAnsi="Calibri" w:cs="Calibri"/>
          <w:iCs/>
          <w:color w:val="000000"/>
        </w:rPr>
        <w:t xml:space="preserve"> vola a </w:t>
      </w:r>
      <w:r w:rsidRPr="00D7500C">
        <w:rPr>
          <w:rFonts w:ascii="Calibri" w:hAnsi="Calibri" w:cs="Calibri"/>
          <w:b/>
          <w:bCs/>
          <w:iCs/>
          <w:color w:val="000000"/>
        </w:rPr>
        <w:t>Tokyo</w:t>
      </w:r>
      <w:r w:rsidRPr="00D7500C">
        <w:rPr>
          <w:rFonts w:ascii="Calibri" w:hAnsi="Calibri" w:cs="Calibri"/>
          <w:iCs/>
          <w:color w:val="000000"/>
        </w:rPr>
        <w:t xml:space="preserve"> per lanciare un </w:t>
      </w:r>
      <w:r w:rsidRPr="00D7500C">
        <w:rPr>
          <w:rFonts w:ascii="Calibri" w:hAnsi="Calibri" w:cs="Calibri"/>
          <w:b/>
          <w:bCs/>
          <w:iCs/>
          <w:color w:val="000000"/>
        </w:rPr>
        <w:t>nuovo progetto di comunicazione triennale</w:t>
      </w:r>
      <w:r w:rsidRPr="00D7500C">
        <w:rPr>
          <w:rFonts w:ascii="Calibri" w:hAnsi="Calibri" w:cs="Calibri"/>
          <w:iCs/>
          <w:color w:val="000000"/>
        </w:rPr>
        <w:t xml:space="preserve"> dal valore complessivo di </w:t>
      </w:r>
      <w:r w:rsidRPr="00D7500C">
        <w:rPr>
          <w:rFonts w:ascii="Calibri" w:hAnsi="Calibri" w:cs="Calibri"/>
          <w:b/>
          <w:bCs/>
          <w:iCs/>
          <w:color w:val="000000"/>
        </w:rPr>
        <w:t>oltre 3 milioni di euro</w:t>
      </w:r>
      <w:r w:rsidRPr="00D7500C">
        <w:rPr>
          <w:rFonts w:ascii="Calibri" w:hAnsi="Calibri" w:cs="Calibri"/>
          <w:iCs/>
          <w:color w:val="000000"/>
        </w:rPr>
        <w:t xml:space="preserve"> e cofinanziato all’80% dall'Unione Europea. Il piano si svilupperà </w:t>
      </w:r>
      <w:r w:rsidRPr="00D7500C">
        <w:rPr>
          <w:rFonts w:ascii="Calibri" w:hAnsi="Calibri" w:cs="Calibri"/>
          <w:b/>
          <w:bCs/>
          <w:iCs/>
          <w:color w:val="000000"/>
        </w:rPr>
        <w:t>fino al 2028</w:t>
      </w:r>
      <w:r w:rsidRPr="00D7500C">
        <w:rPr>
          <w:rFonts w:ascii="Calibri" w:hAnsi="Calibri" w:cs="Calibri"/>
          <w:iCs/>
          <w:color w:val="000000"/>
        </w:rPr>
        <w:t xml:space="preserve"> ed è volto a rafforzare la presenza e la conoscenza della Dop nel suo </w:t>
      </w:r>
      <w:r w:rsidRPr="00D7500C">
        <w:rPr>
          <w:rFonts w:ascii="Calibri" w:hAnsi="Calibri" w:cs="Calibri"/>
          <w:b/>
          <w:bCs/>
          <w:iCs/>
          <w:color w:val="000000"/>
        </w:rPr>
        <w:t>primo mercato in Asia</w:t>
      </w:r>
      <w:r w:rsidRPr="00D7500C">
        <w:rPr>
          <w:rFonts w:ascii="Calibri" w:hAnsi="Calibri" w:cs="Calibri"/>
          <w:iCs/>
          <w:color w:val="000000"/>
        </w:rPr>
        <w:t xml:space="preserve">, che nel </w:t>
      </w:r>
      <w:r w:rsidRPr="00D7500C">
        <w:rPr>
          <w:rFonts w:ascii="Calibri" w:hAnsi="Calibri" w:cs="Calibri"/>
          <w:b/>
          <w:bCs/>
          <w:iCs/>
          <w:color w:val="000000"/>
        </w:rPr>
        <w:t>2024</w:t>
      </w:r>
      <w:r w:rsidRPr="00D7500C">
        <w:rPr>
          <w:rFonts w:ascii="Calibri" w:hAnsi="Calibri" w:cs="Calibri"/>
          <w:iCs/>
          <w:color w:val="000000"/>
        </w:rPr>
        <w:t xml:space="preserve">, nonostante le difficoltà legate alla svalutazione dello yen, ha segnato un </w:t>
      </w:r>
      <w:r w:rsidRPr="00D7500C">
        <w:rPr>
          <w:rFonts w:ascii="Calibri" w:hAnsi="Calibri" w:cs="Calibri"/>
          <w:b/>
          <w:bCs/>
          <w:iCs/>
          <w:color w:val="000000"/>
        </w:rPr>
        <w:t>+6,1%</w:t>
      </w:r>
      <w:r w:rsidRPr="00D7500C">
        <w:rPr>
          <w:rFonts w:ascii="Calibri" w:hAnsi="Calibri" w:cs="Calibri"/>
          <w:iCs/>
          <w:color w:val="000000"/>
        </w:rPr>
        <w:t xml:space="preserve"> con </w:t>
      </w:r>
      <w:r w:rsidRPr="00D7500C">
        <w:rPr>
          <w:rFonts w:ascii="Calibri" w:hAnsi="Calibri" w:cs="Calibri"/>
          <w:b/>
          <w:bCs/>
          <w:iCs/>
          <w:color w:val="000000"/>
        </w:rPr>
        <w:t>quasi</w:t>
      </w:r>
      <w:r w:rsidRPr="00D7500C">
        <w:rPr>
          <w:rFonts w:ascii="Calibri" w:hAnsi="Calibri" w:cs="Calibri"/>
          <w:iCs/>
          <w:color w:val="000000"/>
        </w:rPr>
        <w:t xml:space="preserve"> </w:t>
      </w:r>
      <w:r w:rsidRPr="00D7500C">
        <w:rPr>
          <w:rFonts w:ascii="Calibri" w:hAnsi="Calibri" w:cs="Calibri"/>
          <w:b/>
          <w:bCs/>
          <w:iCs/>
          <w:color w:val="000000"/>
        </w:rPr>
        <w:t>900 tonnellate esportate</w:t>
      </w:r>
      <w:r w:rsidRPr="00D7500C">
        <w:rPr>
          <w:rFonts w:ascii="Calibri" w:hAnsi="Calibri" w:cs="Calibri"/>
          <w:iCs/>
          <w:color w:val="000000"/>
        </w:rPr>
        <w:t>.</w:t>
      </w:r>
    </w:p>
    <w:p w14:paraId="548FB2F3" w14:textId="77777777" w:rsidR="004D3F79" w:rsidRPr="00D7500C" w:rsidRDefault="004D3F79">
      <w:pPr>
        <w:pStyle w:val="Standard"/>
        <w:jc w:val="both"/>
        <w:rPr>
          <w:rFonts w:ascii="Calibri" w:hAnsi="Calibri" w:cs="Calibri"/>
          <w:iCs/>
          <w:color w:val="000000"/>
        </w:rPr>
      </w:pPr>
    </w:p>
    <w:p w14:paraId="27D0EC05" w14:textId="3C38ADF6" w:rsidR="004D3F79" w:rsidRPr="00D7500C" w:rsidRDefault="00000000">
      <w:pPr>
        <w:pStyle w:val="Standard"/>
        <w:jc w:val="both"/>
        <w:rPr>
          <w:rFonts w:ascii="Calibri" w:hAnsi="Calibri" w:cs="Calibri"/>
        </w:rPr>
      </w:pPr>
      <w:r w:rsidRPr="00D7500C">
        <w:rPr>
          <w:rFonts w:ascii="Calibri" w:hAnsi="Calibri" w:cs="Calibri"/>
          <w:iCs/>
          <w:color w:val="000000"/>
        </w:rPr>
        <w:t xml:space="preserve">Il lancio ufficiale avverrà questo </w:t>
      </w:r>
      <w:r w:rsidRPr="00D7500C">
        <w:rPr>
          <w:rFonts w:ascii="Calibri" w:hAnsi="Calibri" w:cs="Calibri"/>
          <w:b/>
          <w:bCs/>
          <w:iCs/>
          <w:color w:val="000000"/>
        </w:rPr>
        <w:t>venerdì 6 giugno</w:t>
      </w:r>
      <w:r w:rsidRPr="00D7500C">
        <w:rPr>
          <w:rFonts w:ascii="Calibri" w:hAnsi="Calibri" w:cs="Calibri"/>
          <w:iCs/>
          <w:color w:val="000000"/>
        </w:rPr>
        <w:t xml:space="preserve"> con un </w:t>
      </w:r>
      <w:r w:rsidRPr="00D7500C">
        <w:rPr>
          <w:rFonts w:ascii="Calibri" w:hAnsi="Calibri" w:cs="Calibri"/>
          <w:b/>
          <w:bCs/>
          <w:iCs/>
          <w:color w:val="000000"/>
        </w:rPr>
        <w:t>evento</w:t>
      </w:r>
      <w:r w:rsidRPr="00D7500C">
        <w:rPr>
          <w:rFonts w:ascii="Calibri" w:hAnsi="Calibri" w:cs="Calibri"/>
          <w:iCs/>
          <w:color w:val="000000"/>
        </w:rPr>
        <w:t xml:space="preserve"> dal titolo </w:t>
      </w:r>
      <w:r w:rsidRPr="00D7500C">
        <w:rPr>
          <w:rFonts w:ascii="Calibri" w:hAnsi="Calibri" w:cs="Calibri"/>
          <w:b/>
          <w:bCs/>
          <w:i/>
          <w:iCs/>
          <w:color w:val="000000"/>
        </w:rPr>
        <w:t>The Way of Parmigiano Reggiano</w:t>
      </w:r>
      <w:r w:rsidRPr="00D7500C">
        <w:rPr>
          <w:rFonts w:ascii="Calibri" w:hAnsi="Calibri" w:cs="Calibri"/>
          <w:iCs/>
          <w:color w:val="000000"/>
        </w:rPr>
        <w:t xml:space="preserve"> presso il prestigioso Kanze Noh Theater a Ginza, nel cuore di Tokyo. L’appuntamento, che vedrà la partecipazione di ospiti d’eccezione quali l'ambasciatore d'Italia in Giappone </w:t>
      </w:r>
      <w:r w:rsidRPr="00D7500C">
        <w:rPr>
          <w:rFonts w:ascii="Calibri" w:hAnsi="Calibri" w:cs="Calibri"/>
          <w:b/>
          <w:bCs/>
          <w:iCs/>
          <w:color w:val="000000"/>
        </w:rPr>
        <w:t>Gianluigi Benedetti</w:t>
      </w:r>
      <w:r w:rsidRPr="00D7500C">
        <w:rPr>
          <w:rFonts w:ascii="Calibri" w:hAnsi="Calibri" w:cs="Calibri"/>
          <w:iCs/>
          <w:color w:val="000000"/>
        </w:rPr>
        <w:t xml:space="preserve">, l’attrice cinematografica e artista </w:t>
      </w:r>
      <w:r w:rsidRPr="00D7500C">
        <w:rPr>
          <w:rFonts w:ascii="Calibri" w:hAnsi="Calibri" w:cs="Calibri"/>
          <w:b/>
          <w:bCs/>
          <w:iCs/>
          <w:color w:val="000000"/>
        </w:rPr>
        <w:t>Megumi</w:t>
      </w:r>
      <w:r w:rsidRPr="00D7500C">
        <w:rPr>
          <w:rFonts w:ascii="Calibri" w:hAnsi="Calibri" w:cs="Calibri"/>
          <w:iCs/>
          <w:color w:val="000000"/>
        </w:rPr>
        <w:t xml:space="preserve"> e l'attore teatrale </w:t>
      </w:r>
      <w:r w:rsidRPr="00D7500C">
        <w:rPr>
          <w:rFonts w:ascii="Calibri" w:hAnsi="Calibri" w:cs="Calibri"/>
          <w:b/>
          <w:bCs/>
          <w:iCs/>
          <w:color w:val="000000"/>
        </w:rPr>
        <w:t>Manjiro Tatsumi</w:t>
      </w:r>
      <w:r w:rsidRPr="00D7500C">
        <w:rPr>
          <w:rFonts w:ascii="Calibri" w:hAnsi="Calibri" w:cs="Calibri"/>
          <w:iCs/>
          <w:color w:val="000000"/>
        </w:rPr>
        <w:t xml:space="preserve">, nominato “Tesoro nazionale vivente” dal governo nipponico, prevede, oltre a una conferenza e una performance di teatro Nō, la </w:t>
      </w:r>
      <w:r w:rsidRPr="00D7500C">
        <w:rPr>
          <w:rFonts w:ascii="Calibri" w:hAnsi="Calibri" w:cs="Calibri"/>
          <w:b/>
          <w:bCs/>
          <w:iCs/>
          <w:color w:val="000000"/>
        </w:rPr>
        <w:t xml:space="preserve">presentazione del logo del </w:t>
      </w:r>
      <w:r w:rsidR="00D7500C" w:rsidRPr="00D7500C">
        <w:rPr>
          <w:rFonts w:ascii="Calibri" w:hAnsi="Calibri" w:cs="Calibri"/>
          <w:b/>
          <w:bCs/>
          <w:iCs/>
          <w:color w:val="000000"/>
        </w:rPr>
        <w:t>progetto</w:t>
      </w:r>
      <w:r w:rsidRPr="00D7500C">
        <w:rPr>
          <w:rFonts w:ascii="Calibri" w:hAnsi="Calibri" w:cs="Calibri"/>
          <w:iCs/>
          <w:color w:val="000000"/>
        </w:rPr>
        <w:t xml:space="preserve"> realizzato dalla rinomata calligrafa </w:t>
      </w:r>
      <w:r w:rsidRPr="00D7500C">
        <w:rPr>
          <w:rFonts w:ascii="Calibri" w:hAnsi="Calibri" w:cs="Calibri"/>
          <w:b/>
          <w:bCs/>
          <w:iCs/>
          <w:color w:val="000000"/>
        </w:rPr>
        <w:t>Suitō Nakatsuka</w:t>
      </w:r>
      <w:r w:rsidRPr="00D7500C">
        <w:rPr>
          <w:rFonts w:ascii="Calibri" w:hAnsi="Calibri" w:cs="Calibri"/>
          <w:iCs/>
          <w:color w:val="000000"/>
        </w:rPr>
        <w:t>, le cui opere sono state esposte in una personale al Louvre.</w:t>
      </w:r>
    </w:p>
    <w:p w14:paraId="14FB4A32" w14:textId="77777777" w:rsidR="004D3F79" w:rsidRPr="00D7500C" w:rsidRDefault="004D3F79">
      <w:pPr>
        <w:pStyle w:val="Standard"/>
        <w:jc w:val="both"/>
        <w:rPr>
          <w:rFonts w:ascii="Calibri" w:hAnsi="Calibri" w:cs="Calibri"/>
          <w:iCs/>
          <w:color w:val="000000"/>
        </w:rPr>
      </w:pPr>
    </w:p>
    <w:p w14:paraId="075A137E" w14:textId="77777777" w:rsidR="004D3F79" w:rsidRPr="00D7500C" w:rsidRDefault="00000000">
      <w:pPr>
        <w:pStyle w:val="Standard"/>
        <w:jc w:val="both"/>
        <w:rPr>
          <w:rFonts w:ascii="Calibri" w:hAnsi="Calibri" w:cs="Calibri"/>
        </w:rPr>
      </w:pPr>
      <w:r w:rsidRPr="00D7500C">
        <w:rPr>
          <w:rFonts w:ascii="Calibri" w:hAnsi="Calibri" w:cs="Calibri"/>
          <w:iCs/>
          <w:color w:val="000000"/>
        </w:rPr>
        <w:t xml:space="preserve">L’obiettivo del progetto triennale è, da un lato, </w:t>
      </w:r>
      <w:r w:rsidRPr="00D7500C">
        <w:rPr>
          <w:rFonts w:ascii="Calibri" w:hAnsi="Calibri" w:cs="Calibri"/>
          <w:b/>
          <w:bCs/>
          <w:iCs/>
          <w:color w:val="000000"/>
        </w:rPr>
        <w:t>aumentare la notorietà e l’apprezzamento del Parmigiano Reggiano tra i consumatori giapponesi</w:t>
      </w:r>
      <w:r w:rsidRPr="00D7500C">
        <w:rPr>
          <w:rFonts w:ascii="Calibri" w:hAnsi="Calibri" w:cs="Calibri"/>
          <w:iCs/>
          <w:color w:val="000000"/>
        </w:rPr>
        <w:t xml:space="preserve">, che da anni dimostrano un interesse crescente per un prodotto d'eccellenza che, grazie al suo alto contenuto di </w:t>
      </w:r>
      <w:r w:rsidRPr="00D7500C">
        <w:rPr>
          <w:rFonts w:ascii="Calibri" w:hAnsi="Calibri" w:cs="Calibri"/>
          <w:b/>
          <w:bCs/>
          <w:iCs/>
          <w:color w:val="000000"/>
        </w:rPr>
        <w:t>umami</w:t>
      </w:r>
      <w:r w:rsidRPr="00D7500C">
        <w:rPr>
          <w:rFonts w:ascii="Calibri" w:hAnsi="Calibri" w:cs="Calibri"/>
          <w:iCs/>
          <w:color w:val="000000"/>
        </w:rPr>
        <w:t xml:space="preserve">, incontra e soddisfa i gusti sofisticati di una cultura gastronomica attenta alla complessità aromatica e all’equilibrio dei sapori, rappresentando un ingrediente ideale non solo nella cucina italiana, ma anche in abbinamento ai piatti tipici locali; dall'altro, </w:t>
      </w:r>
      <w:r w:rsidRPr="00D7500C">
        <w:rPr>
          <w:rFonts w:ascii="Calibri" w:hAnsi="Calibri" w:cs="Calibri"/>
          <w:b/>
          <w:bCs/>
          <w:iCs/>
          <w:color w:val="000000"/>
        </w:rPr>
        <w:t>rafforzare la conoscenza tecnica del prodotto tra gli operatori del settore</w:t>
      </w:r>
      <w:r w:rsidRPr="00D7500C">
        <w:rPr>
          <w:rFonts w:ascii="Calibri" w:hAnsi="Calibri" w:cs="Calibri"/>
          <w:iCs/>
          <w:color w:val="000000"/>
        </w:rPr>
        <w:t xml:space="preserve"> (ristoratori, importatori e buyer) attraverso attività formative e iniziative di divulgazione. Non si tratta solo di promozione, ma di una vera e propria strategia di educazione che mette al centro i valori dell’autenticità e della qualità intrinsechi alla Dop. Nel corso del progetto sono previste </w:t>
      </w:r>
      <w:r w:rsidRPr="00D7500C">
        <w:rPr>
          <w:rFonts w:ascii="Calibri" w:hAnsi="Calibri" w:cs="Calibri"/>
          <w:b/>
          <w:bCs/>
          <w:iCs/>
          <w:color w:val="000000"/>
        </w:rPr>
        <w:t xml:space="preserve">attività sui social media, eventi, partecipazione a fiere, degustazioni </w:t>
      </w:r>
      <w:r w:rsidRPr="00D7500C">
        <w:rPr>
          <w:rFonts w:ascii="Calibri" w:hAnsi="Calibri" w:cs="Calibri"/>
          <w:iCs/>
          <w:color w:val="000000"/>
        </w:rPr>
        <w:t>e</w:t>
      </w:r>
      <w:r w:rsidRPr="00D7500C">
        <w:rPr>
          <w:rFonts w:ascii="Calibri" w:hAnsi="Calibri" w:cs="Calibri"/>
          <w:b/>
          <w:bCs/>
          <w:iCs/>
          <w:color w:val="000000"/>
        </w:rPr>
        <w:t xml:space="preserve"> azioni di formazione </w:t>
      </w:r>
      <w:r w:rsidRPr="00D7500C">
        <w:rPr>
          <w:rFonts w:ascii="Calibri" w:hAnsi="Calibri" w:cs="Calibri"/>
          <w:iCs/>
          <w:color w:val="000000"/>
        </w:rPr>
        <w:t>rivolte al mondo del trade e della ristorazione.</w:t>
      </w:r>
    </w:p>
    <w:p w14:paraId="25AA8C83" w14:textId="77777777" w:rsidR="004D3F79" w:rsidRPr="00D7500C" w:rsidRDefault="004D3F79">
      <w:pPr>
        <w:pStyle w:val="Standard"/>
        <w:jc w:val="both"/>
        <w:rPr>
          <w:rFonts w:ascii="Calibri" w:hAnsi="Calibri" w:cs="Calibri"/>
          <w:color w:val="000000"/>
        </w:rPr>
      </w:pPr>
    </w:p>
    <w:p w14:paraId="1ADD38DC" w14:textId="17D8D061" w:rsidR="004D3F79" w:rsidRPr="00D7500C" w:rsidRDefault="00000000">
      <w:pPr>
        <w:pStyle w:val="Standard"/>
        <w:jc w:val="both"/>
        <w:rPr>
          <w:rFonts w:ascii="Calibri" w:hAnsi="Calibri" w:cs="Calibri"/>
        </w:rPr>
      </w:pPr>
      <w:r w:rsidRPr="00D7500C">
        <w:rPr>
          <w:rFonts w:ascii="Calibri" w:hAnsi="Calibri" w:cs="Calibri"/>
          <w:iCs/>
        </w:rPr>
        <w:t>«</w:t>
      </w:r>
      <w:r w:rsidRPr="00D7500C">
        <w:rPr>
          <w:rFonts w:ascii="Calibri" w:hAnsi="Calibri" w:cs="Calibri"/>
          <w:i/>
          <w:iCs/>
        </w:rPr>
        <w:t>Il Giappone è un Paese che dimostra una straordinaria sensibilità verso i prodotti autentici, di alta qualità e con una tradizione millenaria come il Parmigiano Reggiano: siamo dunque fieri di lanciare questo progetto, che rappresenta un passo importante nel nostro percorso per rendere la nostra Dop un love brand in tutto il mondo</w:t>
      </w:r>
      <w:r w:rsidRPr="00D7500C">
        <w:rPr>
          <w:rFonts w:ascii="Calibri" w:hAnsi="Calibri" w:cs="Calibri"/>
          <w:iCs/>
        </w:rPr>
        <w:t xml:space="preserve">», ha dichiarato </w:t>
      </w:r>
      <w:r w:rsidRPr="00D7500C">
        <w:rPr>
          <w:rFonts w:ascii="Calibri" w:hAnsi="Calibri" w:cs="Calibri"/>
          <w:b/>
          <w:bCs/>
          <w:iCs/>
        </w:rPr>
        <w:t>Nicola Bertinelli</w:t>
      </w:r>
      <w:r w:rsidRPr="00D7500C">
        <w:rPr>
          <w:rFonts w:ascii="Calibri" w:hAnsi="Calibri" w:cs="Calibri"/>
          <w:iCs/>
        </w:rPr>
        <w:t>, presidente del Consorzio. «</w:t>
      </w:r>
      <w:r w:rsidRPr="00D7500C">
        <w:rPr>
          <w:rFonts w:ascii="Calibri" w:hAnsi="Calibri" w:cs="Calibri"/>
          <w:i/>
          <w:iCs/>
        </w:rPr>
        <w:t xml:space="preserve">Il recente accordo di libero scambio EPA tra Unione Europea e Giappone ha rappresentato una svolta: grazie a esso, il Parmigiano Reggiano è stato formalmente riconosciuto come Indicazione geografica protetta nel Paese del Sol Levante. Una tutela importante, che apre nuove prospettive in termini di </w:t>
      </w:r>
      <w:r w:rsidRPr="00D7500C">
        <w:rPr>
          <w:rFonts w:ascii="Calibri" w:hAnsi="Calibri" w:cs="Calibri"/>
          <w:i/>
          <w:iCs/>
        </w:rPr>
        <w:lastRenderedPageBreak/>
        <w:t>riconoscibilità e valorizzazione del prodotto, e a cui vogliamo rispondere con un racconto che unisce cultura, tradizione e spirito artigianale: è questo il senso di “</w:t>
      </w:r>
      <w:r w:rsidRPr="00D7500C">
        <w:rPr>
          <w:rStyle w:val="Enfasicorsivo"/>
          <w:rFonts w:ascii="Calibri" w:hAnsi="Calibri" w:cs="Calibri"/>
        </w:rPr>
        <w:t>Way of Parmigiano Reggiano”, con cui miriamo a supportare la comunicazione verso il consumatore per creare una maggiore consapevolezza dei valori che rendono unico il nostro prodotto, quali la naturalità, la biodivers</w:t>
      </w:r>
      <w:r w:rsidR="00D7500C" w:rsidRPr="00D7500C">
        <w:rPr>
          <w:rStyle w:val="Enfasicorsivo"/>
          <w:rFonts w:ascii="Calibri" w:hAnsi="Calibri" w:cs="Calibri"/>
        </w:rPr>
        <w:t>i</w:t>
      </w:r>
      <w:r w:rsidRPr="00D7500C">
        <w:rPr>
          <w:rStyle w:val="Enfasicorsivo"/>
          <w:rFonts w:ascii="Calibri" w:hAnsi="Calibri" w:cs="Calibri"/>
        </w:rPr>
        <w:t>tà e l'artigianalità della Dop</w:t>
      </w:r>
      <w:r w:rsidRPr="00D7500C">
        <w:rPr>
          <w:rFonts w:ascii="Calibri" w:hAnsi="Calibri" w:cs="Calibri"/>
          <w:iCs/>
        </w:rPr>
        <w:t>».</w:t>
      </w:r>
    </w:p>
    <w:p w14:paraId="33DB1D66" w14:textId="77777777" w:rsidR="004D3F79" w:rsidRPr="00D7500C" w:rsidRDefault="004D3F79">
      <w:pPr>
        <w:pStyle w:val="Standard"/>
        <w:jc w:val="both"/>
        <w:rPr>
          <w:rFonts w:ascii="Calibri" w:hAnsi="Calibri" w:cs="Calibri"/>
          <w:sz w:val="28"/>
          <w:szCs w:val="28"/>
        </w:rPr>
      </w:pPr>
    </w:p>
    <w:p w14:paraId="7803A4D9" w14:textId="77777777" w:rsidR="004D3F79" w:rsidRPr="00D7500C" w:rsidRDefault="00000000">
      <w:pPr>
        <w:pStyle w:val="Standard"/>
        <w:jc w:val="both"/>
        <w:rPr>
          <w:rFonts w:ascii="Calibri" w:hAnsi="Calibri" w:cs="Calibri"/>
          <w:color w:val="000000"/>
        </w:rPr>
      </w:pPr>
      <w:r w:rsidRPr="00D7500C">
        <w:rPr>
          <w:rFonts w:ascii="Calibri" w:hAnsi="Calibri" w:cs="Calibri"/>
          <w:color w:val="000000"/>
        </w:rPr>
        <w:t>-----------------------</w:t>
      </w:r>
    </w:p>
    <w:p w14:paraId="14A12C5C" w14:textId="77777777" w:rsidR="00D7500C" w:rsidRPr="00D7500C" w:rsidRDefault="00D7500C" w:rsidP="00D7500C">
      <w:pPr>
        <w:jc w:val="both"/>
        <w:rPr>
          <w:b/>
          <w:bCs/>
        </w:rPr>
      </w:pPr>
      <w:r w:rsidRPr="00D7500C">
        <w:rPr>
          <w:b/>
          <w:bCs/>
        </w:rPr>
        <w:t>Press Info</w:t>
      </w:r>
    </w:p>
    <w:p w14:paraId="062F9261" w14:textId="77777777" w:rsidR="00D7500C" w:rsidRPr="00D7500C" w:rsidRDefault="00D7500C" w:rsidP="00D7500C">
      <w:pPr>
        <w:jc w:val="both"/>
        <w:rPr>
          <w:b/>
          <w:bCs/>
        </w:rPr>
      </w:pPr>
    </w:p>
    <w:p w14:paraId="6A0F3541" w14:textId="77777777" w:rsidR="00D7500C" w:rsidRPr="00D7500C" w:rsidRDefault="00D7500C" w:rsidP="00D7500C">
      <w:pPr>
        <w:jc w:val="both"/>
        <w:rPr>
          <w:b/>
          <w:bCs/>
        </w:rPr>
      </w:pPr>
      <w:r w:rsidRPr="00D7500C">
        <w:rPr>
          <w:b/>
          <w:bCs/>
        </w:rPr>
        <w:t>Benedetto Colli - Consorzio Parmigiano Reggiano – Ufficio Stampa e Relazioni Esterne</w:t>
      </w:r>
    </w:p>
    <w:p w14:paraId="647AEA49" w14:textId="77777777" w:rsidR="00D7500C" w:rsidRPr="00D7500C" w:rsidRDefault="00D7500C" w:rsidP="00D7500C">
      <w:pPr>
        <w:jc w:val="both"/>
        <w:rPr>
          <w:u w:val="single"/>
        </w:rPr>
      </w:pPr>
      <w:r w:rsidRPr="00D7500C">
        <w:t xml:space="preserve">mobile +39 380 3712272; </w:t>
      </w:r>
      <w:hyperlink r:id="rId8" w:history="1">
        <w:r w:rsidRPr="00D7500C">
          <w:rPr>
            <w:rStyle w:val="Collegamentoipertestuale"/>
          </w:rPr>
          <w:t>press@parmigianoreggiano.it</w:t>
        </w:r>
      </w:hyperlink>
    </w:p>
    <w:p w14:paraId="5A7ACD08" w14:textId="77777777" w:rsidR="00D7500C" w:rsidRPr="00D7500C" w:rsidRDefault="00D7500C" w:rsidP="00D7500C">
      <w:pPr>
        <w:jc w:val="both"/>
        <w:rPr>
          <w:u w:val="single"/>
        </w:rPr>
      </w:pPr>
    </w:p>
    <w:p w14:paraId="341895EE" w14:textId="77777777" w:rsidR="00D7500C" w:rsidRPr="00D7500C" w:rsidRDefault="00D7500C" w:rsidP="00D7500C">
      <w:pPr>
        <w:jc w:val="both"/>
        <w:rPr>
          <w:b/>
          <w:bCs/>
        </w:rPr>
      </w:pPr>
      <w:r w:rsidRPr="00D7500C">
        <w:rPr>
          <w:b/>
          <w:bCs/>
        </w:rPr>
        <w:t>Fabrizio Raimondi - Consorzio Parmigiano Reggiano – Ufficio Stampa e Relazioni Esterne</w:t>
      </w:r>
    </w:p>
    <w:p w14:paraId="4C1CBCB1" w14:textId="2E3CA620" w:rsidR="004D3F79" w:rsidRPr="00D7500C" w:rsidRDefault="00D7500C" w:rsidP="00D7500C">
      <w:pPr>
        <w:pStyle w:val="Corpodeltesto2"/>
        <w:spacing w:line="240" w:lineRule="auto"/>
        <w:jc w:val="both"/>
        <w:rPr>
          <w:rFonts w:ascii="Calibri" w:hAnsi="Calibri" w:cs="Calibri"/>
          <w:color w:val="0000FF"/>
          <w:u w:val="single"/>
          <w:lang w:val="it-IT"/>
        </w:rPr>
      </w:pPr>
      <w:r w:rsidRPr="00D7500C">
        <w:rPr>
          <w:rFonts w:ascii="Calibri" w:hAnsi="Calibri" w:cs="Calibri"/>
        </w:rPr>
        <w:t xml:space="preserve">mobile +39 335 389848; </w:t>
      </w:r>
      <w:hyperlink r:id="rId9" w:history="1">
        <w:r w:rsidRPr="00D7500C">
          <w:rPr>
            <w:rStyle w:val="Collegamentoipertestuale"/>
            <w:rFonts w:ascii="Calibri" w:hAnsi="Calibri" w:cs="Calibri"/>
          </w:rPr>
          <w:t>raimondi@parmigianoreggiano.it</w:t>
        </w:r>
      </w:hyperlink>
    </w:p>
    <w:p w14:paraId="057FA58D" w14:textId="77777777" w:rsidR="004D3F79" w:rsidRPr="00D7500C" w:rsidRDefault="004D3F79">
      <w:pPr>
        <w:pStyle w:val="Standard"/>
        <w:rPr>
          <w:rFonts w:ascii="Calibri" w:hAnsi="Calibri" w:cs="Calibri"/>
        </w:rPr>
      </w:pPr>
    </w:p>
    <w:sectPr w:rsidR="004D3F79" w:rsidRPr="00D7500C">
      <w:footerReference w:type="default" r:id="rId10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F68FC" w14:textId="77777777" w:rsidR="00F81643" w:rsidRDefault="00F81643">
      <w:r>
        <w:separator/>
      </w:r>
    </w:p>
  </w:endnote>
  <w:endnote w:type="continuationSeparator" w:id="0">
    <w:p w14:paraId="6A1364FE" w14:textId="77777777" w:rsidR="00F81643" w:rsidRDefault="00F8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9953" w14:textId="77777777" w:rsidR="00561BC6" w:rsidRDefault="00561BC6">
    <w:pPr>
      <w:pStyle w:val="Standard"/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1AEB" w14:textId="77777777" w:rsidR="00F81643" w:rsidRDefault="00F81643">
      <w:r>
        <w:rPr>
          <w:color w:val="000000"/>
        </w:rPr>
        <w:separator/>
      </w:r>
    </w:p>
  </w:footnote>
  <w:footnote w:type="continuationSeparator" w:id="0">
    <w:p w14:paraId="04B7F668" w14:textId="77777777" w:rsidR="00F81643" w:rsidRDefault="00F8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874BB"/>
    <w:multiLevelType w:val="multilevel"/>
    <w:tmpl w:val="F778443C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890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79"/>
    <w:rsid w:val="000952B2"/>
    <w:rsid w:val="00306097"/>
    <w:rsid w:val="003C1FE2"/>
    <w:rsid w:val="0049062D"/>
    <w:rsid w:val="004D3F79"/>
    <w:rsid w:val="00561BC6"/>
    <w:rsid w:val="00A61734"/>
    <w:rsid w:val="00BC0DCC"/>
    <w:rsid w:val="00C02355"/>
    <w:rsid w:val="00C27304"/>
    <w:rsid w:val="00D43509"/>
    <w:rsid w:val="00D7500C"/>
    <w:rsid w:val="00DA1919"/>
    <w:rsid w:val="00F13E34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2E53F"/>
  <w15:docId w15:val="{5C7A906D-31F1-1549-981A-892CEB75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ahoma" w:eastAsia="Times New Roman" w:hAnsi="Tahoma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Standard"/>
    <w:next w:val="Sottotitolo"/>
    <w:uiPriority w:val="10"/>
    <w:qFormat/>
    <w:pPr>
      <w:spacing w:after="300"/>
    </w:pPr>
    <w:rPr>
      <w:b/>
      <w:bCs/>
      <w:color w:val="17365D"/>
      <w:sz w:val="52"/>
      <w:szCs w:val="52"/>
    </w:rPr>
  </w:style>
  <w:style w:type="paragraph" w:styleId="Sottotitolo">
    <w:name w:val="Subtitle"/>
    <w:basedOn w:val="Standard"/>
    <w:next w:val="Textbody"/>
    <w:uiPriority w:val="11"/>
    <w:qFormat/>
    <w:rPr>
      <w:i/>
      <w:iCs/>
      <w:color w:val="4F81BD"/>
      <w:sz w:val="28"/>
      <w:szCs w:val="28"/>
    </w:rPr>
  </w:style>
  <w:style w:type="paragraph" w:styleId="NormaleWeb">
    <w:name w:val="Normal (Web)"/>
    <w:basedOn w:val="Standard"/>
    <w:pPr>
      <w:spacing w:before="100" w:after="100"/>
    </w:pPr>
    <w:rPr>
      <w:rFonts w:ascii="Times New Roman" w:hAnsi="Times New Roman"/>
    </w:rPr>
  </w:style>
  <w:style w:type="paragraph" w:styleId="Corpodeltesto2">
    <w:name w:val="Body Text 2"/>
    <w:basedOn w:val="Standard"/>
    <w:pPr>
      <w:spacing w:after="120" w:line="480" w:lineRule="auto"/>
    </w:pPr>
    <w:rPr>
      <w:lang w:val="en-US" w:eastAsia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apple-converted-space">
    <w:name w:val="apple-converted-space"/>
    <w:basedOn w:val="Carpredefinitoparagrafo"/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deltesto2Carattere">
    <w:name w:val="Corpo del testo 2 Carattere"/>
    <w:basedOn w:val="Carpredefinitoparagrafo"/>
    <w:rPr>
      <w:rFonts w:ascii="Tahoma" w:eastAsia="Times New Roman" w:hAnsi="Tahoma" w:cs="Times New Roman"/>
      <w:lang w:val="en-US" w:eastAsia="en-US"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D7500C"/>
    <w:rPr>
      <w:color w:val="467886" w:themeColor="hyperlink"/>
      <w:u w:val="single"/>
    </w:rPr>
  </w:style>
  <w:style w:type="paragraph" w:customStyle="1" w:styleId="Listenabsatz1">
    <w:name w:val="Listenabsatz1"/>
    <w:basedOn w:val="Normale"/>
    <w:rsid w:val="00D7500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 w:cs="Times New Roman"/>
      <w:kern w:val="0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parmigianoreggia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imondi@parmigianoreggi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Press Office</cp:lastModifiedBy>
  <cp:revision>6</cp:revision>
  <cp:lastPrinted>2025-04-30T08:40:00Z</cp:lastPrinted>
  <dcterms:created xsi:type="dcterms:W3CDTF">2025-06-03T19:19:00Z</dcterms:created>
  <dcterms:modified xsi:type="dcterms:W3CDTF">2025-06-05T08:20:00Z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