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FB31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444444"/>
          <w:sz w:val="24"/>
          <w:szCs w:val="24"/>
          <w:lang w:eastAsia="it-IT"/>
        </w:rPr>
      </w:pP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3509E5C2" wp14:editId="57C0050A">
            <wp:extent cx="2131079" cy="981075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rgonzola con scrit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47" cy="9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t xml:space="preserve">                                                                                        </w:t>
      </w:r>
      <w:r>
        <w:rPr>
          <w:rFonts w:ascii="Roboto" w:eastAsia="Times New Roman" w:hAnsi="Roboto" w:cs="Times New Roman"/>
          <w:noProof/>
          <w:color w:val="444444"/>
          <w:sz w:val="24"/>
          <w:szCs w:val="24"/>
          <w:lang w:eastAsia="it-IT"/>
        </w:rPr>
        <w:drawing>
          <wp:inline distT="0" distB="0" distL="0" distR="0" wp14:anchorId="7C8E27FF" wp14:editId="74A159E5">
            <wp:extent cx="554609" cy="5570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35" cy="57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67D6" w14:textId="77777777" w:rsidR="00D4656D" w:rsidRPr="00D4656D" w:rsidRDefault="00D4656D" w:rsidP="00D4656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1F3864" w:themeColor="accent5" w:themeShade="80"/>
          <w:sz w:val="24"/>
          <w:szCs w:val="24"/>
          <w:lang w:eastAsia="it-IT"/>
        </w:rPr>
      </w:pPr>
    </w:p>
    <w:p w14:paraId="298838D6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69F93724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</w:pP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>Comunicato stampa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</w:r>
      <w:r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 xml:space="preserve">                                                                                           </w:t>
      </w:r>
      <w:r w:rsidRPr="00D4656D">
        <w:rPr>
          <w:rFonts w:asciiTheme="majorHAnsi" w:eastAsia="Times New Roman" w:hAnsiTheme="majorHAnsi" w:cstheme="majorHAnsi"/>
          <w:i/>
          <w:color w:val="1F3864" w:themeColor="accent5" w:themeShade="80"/>
          <w:lang w:eastAsia="it-IT"/>
        </w:rPr>
        <w:tab/>
        <w:t>Novara, 1/2/2021</w:t>
      </w:r>
    </w:p>
    <w:p w14:paraId="18C55246" w14:textId="77777777" w:rsidR="00D4656D" w:rsidRPr="00416B6B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0"/>
          <w:szCs w:val="20"/>
          <w:lang w:eastAsia="it-IT"/>
        </w:rPr>
      </w:pPr>
    </w:p>
    <w:p w14:paraId="64F1F403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312AF3DA" w14:textId="77777777" w:rsidR="00416B6B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  <w:r w:rsidRPr="00416B6B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 xml:space="preserve">Il Consorzio per la Tutela del Formaggio Gorgonzola rende noti i dati di </w:t>
      </w:r>
    </w:p>
    <w:p w14:paraId="57D9C717" w14:textId="77777777" w:rsidR="00D4656D" w:rsidRPr="00416B6B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</w:pPr>
      <w:r w:rsidRPr="00416B6B">
        <w:rPr>
          <w:rFonts w:asciiTheme="majorHAnsi" w:eastAsia="Times New Roman" w:hAnsiTheme="majorHAnsi" w:cstheme="majorHAnsi"/>
          <w:i/>
          <w:color w:val="1F3864" w:themeColor="accent5" w:themeShade="80"/>
          <w:sz w:val="24"/>
          <w:szCs w:val="24"/>
          <w:lang w:eastAsia="it-IT"/>
        </w:rPr>
        <w:t>produzione ed export relativi al 2020</w:t>
      </w:r>
    </w:p>
    <w:p w14:paraId="58B78F7A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color w:val="1F3864" w:themeColor="accent5" w:themeShade="80"/>
          <w:sz w:val="28"/>
          <w:szCs w:val="28"/>
          <w:lang w:eastAsia="it-IT"/>
        </w:rPr>
      </w:pPr>
    </w:p>
    <w:p w14:paraId="15081829" w14:textId="77777777" w:rsid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  <w:r w:rsidRPr="00D4656D"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  <w:t xml:space="preserve">GORGONZOLA DOP: </w:t>
      </w:r>
    </w:p>
    <w:p w14:paraId="72939264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  <w:r w:rsidRPr="00D4656D"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  <w:t xml:space="preserve">PRODUZIONE ED EXPORT </w:t>
      </w:r>
      <w:r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  <w:t xml:space="preserve">IN CRESCITA ANCHE NEL </w:t>
      </w:r>
      <w:r w:rsidRPr="00D4656D"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  <w:t>2020</w:t>
      </w:r>
    </w:p>
    <w:p w14:paraId="2263FAB2" w14:textId="77777777" w:rsidR="00D4656D" w:rsidRPr="00D4656D" w:rsidRDefault="00D4656D" w:rsidP="00D4656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F3864" w:themeColor="accent5" w:themeShade="80"/>
          <w:sz w:val="32"/>
          <w:szCs w:val="32"/>
          <w:lang w:eastAsia="it-IT"/>
        </w:rPr>
      </w:pPr>
    </w:p>
    <w:p w14:paraId="70953595" w14:textId="77777777" w:rsidR="002B0DDC" w:rsidRDefault="002B0DDC" w:rsidP="00D4656D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  <w:r>
        <w:rPr>
          <w:rFonts w:cstheme="minorHAnsi"/>
          <w:color w:val="1F3864" w:themeColor="accent5" w:themeShade="80"/>
          <w:sz w:val="24"/>
          <w:szCs w:val="24"/>
        </w:rPr>
        <w:t xml:space="preserve">Nel </w:t>
      </w:r>
      <w:r w:rsidRPr="00D4656D">
        <w:rPr>
          <w:rFonts w:cstheme="minorHAnsi"/>
          <w:color w:val="1F3864" w:themeColor="accent5" w:themeShade="80"/>
          <w:sz w:val="24"/>
          <w:szCs w:val="24"/>
        </w:rPr>
        <w:t xml:space="preserve">2020 </w:t>
      </w:r>
      <w:r>
        <w:rPr>
          <w:rFonts w:cstheme="minorHAnsi"/>
          <w:color w:val="1F3864" w:themeColor="accent5" w:themeShade="80"/>
          <w:sz w:val="24"/>
          <w:szCs w:val="24"/>
        </w:rPr>
        <w:t>l</w:t>
      </w:r>
      <w:r w:rsidR="00D4656D" w:rsidRPr="00D4656D">
        <w:rPr>
          <w:rFonts w:cstheme="minorHAnsi"/>
          <w:color w:val="1F3864" w:themeColor="accent5" w:themeShade="80"/>
          <w:sz w:val="24"/>
          <w:szCs w:val="24"/>
        </w:rPr>
        <w:t xml:space="preserve">a produzione </w:t>
      </w:r>
      <w:r w:rsidR="00D4656D">
        <w:rPr>
          <w:rFonts w:cstheme="minorHAnsi"/>
          <w:color w:val="1F3864" w:themeColor="accent5" w:themeShade="80"/>
          <w:sz w:val="24"/>
          <w:szCs w:val="24"/>
        </w:rPr>
        <w:t xml:space="preserve">di Gorgonzola </w:t>
      </w:r>
      <w:proofErr w:type="spellStart"/>
      <w:r w:rsidR="00D4656D">
        <w:rPr>
          <w:rFonts w:cstheme="minorHAnsi"/>
          <w:color w:val="1F3864" w:themeColor="accent5" w:themeShade="80"/>
          <w:sz w:val="24"/>
          <w:szCs w:val="24"/>
        </w:rPr>
        <w:t>Dop</w:t>
      </w:r>
      <w:proofErr w:type="spellEnd"/>
      <w:r w:rsidR="00D4656D">
        <w:rPr>
          <w:rFonts w:cstheme="minorHAnsi"/>
          <w:color w:val="1F3864" w:themeColor="accent5" w:themeShade="80"/>
          <w:sz w:val="24"/>
          <w:szCs w:val="24"/>
        </w:rPr>
        <w:t xml:space="preserve"> è stata di</w:t>
      </w:r>
      <w:r w:rsidR="00D4656D" w:rsidRPr="00D4656D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D4656D" w:rsidRPr="003F4512">
        <w:rPr>
          <w:rFonts w:cstheme="minorHAnsi"/>
          <w:b/>
          <w:color w:val="1F3864" w:themeColor="accent5" w:themeShade="80"/>
          <w:sz w:val="24"/>
          <w:szCs w:val="24"/>
        </w:rPr>
        <w:t xml:space="preserve">5.100.423 forme, con un aumento </w:t>
      </w:r>
      <w:r w:rsidR="00C81385" w:rsidRPr="003F4512">
        <w:rPr>
          <w:rFonts w:cstheme="minorHAnsi"/>
          <w:b/>
          <w:color w:val="1F3864" w:themeColor="accent5" w:themeShade="80"/>
          <w:sz w:val="24"/>
          <w:szCs w:val="24"/>
        </w:rPr>
        <w:t>dell’1,49%</w:t>
      </w:r>
      <w:r w:rsidR="00C81385">
        <w:rPr>
          <w:rFonts w:cstheme="minorHAnsi"/>
          <w:color w:val="1F3864" w:themeColor="accent5" w:themeShade="80"/>
          <w:sz w:val="24"/>
          <w:szCs w:val="24"/>
        </w:rPr>
        <w:t xml:space="preserve"> (pari a </w:t>
      </w:r>
      <w:r w:rsidR="00D4656D" w:rsidRPr="00D4656D">
        <w:rPr>
          <w:rFonts w:cstheme="minorHAnsi"/>
          <w:color w:val="1F3864" w:themeColor="accent5" w:themeShade="80"/>
          <w:sz w:val="24"/>
          <w:szCs w:val="24"/>
        </w:rPr>
        <w:t>74.638 forme</w:t>
      </w:r>
      <w:r w:rsidR="00C81385">
        <w:rPr>
          <w:rFonts w:cstheme="minorHAnsi"/>
          <w:color w:val="1F3864" w:themeColor="accent5" w:themeShade="80"/>
          <w:sz w:val="24"/>
          <w:szCs w:val="24"/>
        </w:rPr>
        <w:t xml:space="preserve">) rispetto </w:t>
      </w:r>
      <w:r>
        <w:rPr>
          <w:rFonts w:cstheme="minorHAnsi"/>
          <w:color w:val="1F3864" w:themeColor="accent5" w:themeShade="80"/>
          <w:sz w:val="24"/>
          <w:szCs w:val="24"/>
        </w:rPr>
        <w:t>al 2019</w:t>
      </w:r>
      <w:r w:rsidR="00C81385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D4656D" w:rsidRPr="00D4656D">
        <w:rPr>
          <w:rFonts w:cstheme="minorHAnsi"/>
          <w:color w:val="1F3864" w:themeColor="accent5" w:themeShade="80"/>
          <w:sz w:val="24"/>
          <w:szCs w:val="24"/>
        </w:rPr>
        <w:t xml:space="preserve">e </w:t>
      </w:r>
      <w:r w:rsidR="00C81385">
        <w:rPr>
          <w:rFonts w:cstheme="minorHAnsi"/>
          <w:color w:val="1F3864" w:themeColor="accent5" w:themeShade="80"/>
          <w:sz w:val="24"/>
          <w:szCs w:val="24"/>
        </w:rPr>
        <w:t xml:space="preserve">del </w:t>
      </w:r>
      <w:r w:rsidR="00C81385" w:rsidRPr="00D4656D">
        <w:rPr>
          <w:rFonts w:cstheme="minorHAnsi"/>
          <w:color w:val="1F3864" w:themeColor="accent5" w:themeShade="80"/>
          <w:sz w:val="24"/>
          <w:szCs w:val="24"/>
        </w:rPr>
        <w:t>5,18%</w:t>
      </w:r>
      <w:r w:rsidR="00C81385">
        <w:rPr>
          <w:rFonts w:cstheme="minorHAnsi"/>
          <w:color w:val="1F3864" w:themeColor="accent5" w:themeShade="80"/>
          <w:sz w:val="24"/>
          <w:szCs w:val="24"/>
        </w:rPr>
        <w:t xml:space="preserve"> (pari a </w:t>
      </w:r>
      <w:r w:rsidR="00C81385" w:rsidRPr="00D4656D">
        <w:rPr>
          <w:rFonts w:cstheme="minorHAnsi"/>
          <w:color w:val="1F3864" w:themeColor="accent5" w:themeShade="80"/>
          <w:sz w:val="24"/>
          <w:szCs w:val="24"/>
        </w:rPr>
        <w:t>251.120 forme</w:t>
      </w:r>
      <w:r w:rsidR="00C81385">
        <w:rPr>
          <w:rFonts w:cstheme="minorHAnsi"/>
          <w:color w:val="1F3864" w:themeColor="accent5" w:themeShade="80"/>
          <w:sz w:val="24"/>
          <w:szCs w:val="24"/>
        </w:rPr>
        <w:t>) rispetto al</w:t>
      </w:r>
      <w:r w:rsidR="00D4656D" w:rsidRPr="00D4656D">
        <w:rPr>
          <w:rFonts w:cstheme="minorHAnsi"/>
          <w:color w:val="1F3864" w:themeColor="accent5" w:themeShade="80"/>
          <w:sz w:val="24"/>
          <w:szCs w:val="24"/>
        </w:rPr>
        <w:t xml:space="preserve"> 2018</w:t>
      </w:r>
      <w:r w:rsidR="00C81385">
        <w:rPr>
          <w:rFonts w:cstheme="minorHAnsi"/>
          <w:color w:val="1F3864" w:themeColor="accent5" w:themeShade="80"/>
          <w:sz w:val="24"/>
          <w:szCs w:val="24"/>
        </w:rPr>
        <w:t>.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 Il primo mese dello scorso anno ha fatto registrare la produzione massima mensile (</w:t>
      </w:r>
      <w:r w:rsidRPr="002B0DDC">
        <w:rPr>
          <w:rFonts w:cstheme="minorHAnsi"/>
          <w:color w:val="1F3864" w:themeColor="accent5" w:themeShade="80"/>
          <w:sz w:val="24"/>
          <w:szCs w:val="24"/>
        </w:rPr>
        <w:t>492.269 forme) degli ultimi 5 anni.</w:t>
      </w:r>
    </w:p>
    <w:p w14:paraId="27359ACE" w14:textId="77777777" w:rsidR="00EA1B4A" w:rsidRDefault="00EA1B4A" w:rsidP="00D4656D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</w:p>
    <w:p w14:paraId="4E80861C" w14:textId="77777777" w:rsidR="002D7ACC" w:rsidRDefault="002D7ACC" w:rsidP="002D7ACC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  <w:r>
        <w:rPr>
          <w:rFonts w:cstheme="minorHAnsi"/>
          <w:color w:val="1F3864" w:themeColor="accent5" w:themeShade="80"/>
          <w:sz w:val="24"/>
          <w:szCs w:val="24"/>
        </w:rPr>
        <w:t>A livello regionale, oltre due terzi della produzione (</w:t>
      </w:r>
      <w:r w:rsidRPr="00EA1B4A">
        <w:rPr>
          <w:rFonts w:cstheme="minorHAnsi"/>
          <w:color w:val="1F3864" w:themeColor="accent5" w:themeShade="80"/>
          <w:sz w:val="24"/>
          <w:szCs w:val="24"/>
        </w:rPr>
        <w:t xml:space="preserve">3.616.765 forme) </w:t>
      </w:r>
      <w:r w:rsidR="008966A3">
        <w:rPr>
          <w:rFonts w:cstheme="minorHAnsi"/>
          <w:color w:val="1F3864" w:themeColor="accent5" w:themeShade="80"/>
          <w:sz w:val="24"/>
          <w:szCs w:val="24"/>
        </w:rPr>
        <w:t>si sono concentrati</w:t>
      </w:r>
      <w:r w:rsidRPr="00EA1B4A">
        <w:rPr>
          <w:rFonts w:cstheme="minorHAnsi"/>
          <w:color w:val="1F3864" w:themeColor="accent5" w:themeShade="80"/>
          <w:sz w:val="24"/>
          <w:szCs w:val="24"/>
        </w:rPr>
        <w:t xml:space="preserve"> in 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Piemonte, </w:t>
      </w:r>
      <w:r w:rsidRPr="00D4656D">
        <w:rPr>
          <w:rFonts w:cstheme="minorHAnsi"/>
          <w:color w:val="1F3864" w:themeColor="accent5" w:themeShade="80"/>
          <w:sz w:val="24"/>
          <w:szCs w:val="24"/>
        </w:rPr>
        <w:t>il restante nelle Province Lombarde</w:t>
      </w:r>
      <w:r>
        <w:rPr>
          <w:rFonts w:cstheme="minorHAnsi"/>
          <w:color w:val="1F3864" w:themeColor="accent5" w:themeShade="80"/>
          <w:sz w:val="24"/>
          <w:szCs w:val="24"/>
        </w:rPr>
        <w:t>. L’11,3% del totale è stato destinato alla produzione di Gorgonzola Piccante (</w:t>
      </w:r>
      <w:r w:rsidRPr="006330E1">
        <w:rPr>
          <w:rFonts w:cstheme="minorHAnsi"/>
          <w:color w:val="1F3864" w:themeColor="accent5" w:themeShade="80"/>
          <w:sz w:val="24"/>
          <w:szCs w:val="24"/>
        </w:rPr>
        <w:t>576.877 forme)</w:t>
      </w:r>
      <w:r>
        <w:rPr>
          <w:rFonts w:cstheme="minorHAnsi"/>
          <w:color w:val="1F3864" w:themeColor="accent5" w:themeShade="80"/>
          <w:sz w:val="24"/>
          <w:szCs w:val="24"/>
        </w:rPr>
        <w:t>.</w:t>
      </w:r>
    </w:p>
    <w:p w14:paraId="33A5BFA2" w14:textId="77777777" w:rsidR="008966A3" w:rsidRDefault="008966A3" w:rsidP="008966A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</w:p>
    <w:p w14:paraId="78B56D0F" w14:textId="3D5B37BB" w:rsidR="002B0DDC" w:rsidRDefault="005C6ECA" w:rsidP="008966A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  <w:r>
        <w:rPr>
          <w:rFonts w:cstheme="minorHAnsi"/>
          <w:color w:val="1F3864" w:themeColor="accent5" w:themeShade="80"/>
          <w:sz w:val="24"/>
          <w:szCs w:val="24"/>
        </w:rPr>
        <w:t xml:space="preserve">Sempre nel </w:t>
      </w:r>
      <w:r w:rsidR="008966A3">
        <w:rPr>
          <w:rFonts w:cstheme="minorHAnsi"/>
          <w:color w:val="1F3864" w:themeColor="accent5" w:themeShade="80"/>
          <w:sz w:val="24"/>
          <w:szCs w:val="24"/>
        </w:rPr>
        <w:t xml:space="preserve">2020 le </w:t>
      </w:r>
      <w:r w:rsidR="008966A3" w:rsidRPr="003F4512">
        <w:rPr>
          <w:rFonts w:cstheme="minorHAnsi"/>
          <w:b/>
          <w:color w:val="1F3864" w:themeColor="accent5" w:themeShade="80"/>
          <w:sz w:val="24"/>
          <w:szCs w:val="24"/>
        </w:rPr>
        <w:t xml:space="preserve">forme </w:t>
      </w:r>
      <w:r w:rsidRPr="003F4512">
        <w:rPr>
          <w:rFonts w:cstheme="minorHAnsi"/>
          <w:b/>
          <w:color w:val="1F3864" w:themeColor="accent5" w:themeShade="80"/>
          <w:sz w:val="24"/>
          <w:szCs w:val="24"/>
        </w:rPr>
        <w:t>destinate all’estero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Pr="003F4512">
        <w:rPr>
          <w:rFonts w:cstheme="minorHAnsi"/>
          <w:b/>
          <w:color w:val="1F3864" w:themeColor="accent5" w:themeShade="80"/>
          <w:sz w:val="24"/>
          <w:szCs w:val="24"/>
        </w:rPr>
        <w:t>sono state</w:t>
      </w:r>
      <w:r w:rsidR="008966A3" w:rsidRPr="003F4512">
        <w:rPr>
          <w:rFonts w:cstheme="minorHAnsi"/>
          <w:b/>
          <w:color w:val="1F3864" w:themeColor="accent5" w:themeShade="80"/>
          <w:sz w:val="24"/>
          <w:szCs w:val="24"/>
        </w:rPr>
        <w:t xml:space="preserve"> 1milione </w:t>
      </w:r>
      <w:r w:rsidR="006138D3">
        <w:rPr>
          <w:rFonts w:cstheme="minorHAnsi"/>
          <w:b/>
          <w:color w:val="1F3864" w:themeColor="accent5" w:themeShade="80"/>
          <w:sz w:val="24"/>
          <w:szCs w:val="24"/>
        </w:rPr>
        <w:t xml:space="preserve">770 </w:t>
      </w:r>
      <w:r w:rsidR="008966A3" w:rsidRPr="003F4512">
        <w:rPr>
          <w:rFonts w:cstheme="minorHAnsi"/>
          <w:b/>
          <w:color w:val="1F3864" w:themeColor="accent5" w:themeShade="80"/>
          <w:sz w:val="24"/>
          <w:szCs w:val="24"/>
        </w:rPr>
        <w:t>mila</w:t>
      </w:r>
      <w:r w:rsidR="008966A3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anche in questo caso con un </w:t>
      </w:r>
      <w:r w:rsidR="002B0DDC" w:rsidRPr="002B0DDC">
        <w:rPr>
          <w:rFonts w:cstheme="minorHAnsi"/>
          <w:color w:val="1F3864" w:themeColor="accent5" w:themeShade="80"/>
          <w:sz w:val="24"/>
          <w:szCs w:val="24"/>
        </w:rPr>
        <w:t>aumento</w:t>
      </w:r>
      <w:r w:rsidR="002B0DDC">
        <w:rPr>
          <w:rFonts w:cstheme="minorHAnsi"/>
          <w:b/>
          <w:color w:val="1F3864" w:themeColor="accent5" w:themeShade="80"/>
          <w:sz w:val="24"/>
          <w:szCs w:val="24"/>
        </w:rPr>
        <w:t xml:space="preserve"> (+</w:t>
      </w:r>
      <w:r w:rsidRPr="000976F7">
        <w:rPr>
          <w:rFonts w:cstheme="minorHAnsi"/>
          <w:b/>
          <w:color w:val="1F3864" w:themeColor="accent5" w:themeShade="80"/>
          <w:sz w:val="24"/>
          <w:szCs w:val="24"/>
        </w:rPr>
        <w:t>2,</w:t>
      </w:r>
      <w:r w:rsidR="006138D3">
        <w:rPr>
          <w:rFonts w:cstheme="minorHAnsi"/>
          <w:b/>
          <w:color w:val="1F3864" w:themeColor="accent5" w:themeShade="80"/>
          <w:sz w:val="24"/>
          <w:szCs w:val="24"/>
        </w:rPr>
        <w:t>9</w:t>
      </w:r>
      <w:r w:rsidRPr="000976F7">
        <w:rPr>
          <w:rFonts w:cstheme="minorHAnsi"/>
          <w:b/>
          <w:color w:val="1F3864" w:themeColor="accent5" w:themeShade="80"/>
          <w:sz w:val="24"/>
          <w:szCs w:val="24"/>
        </w:rPr>
        <w:t>%</w:t>
      </w:r>
      <w:r w:rsidR="002B0DDC">
        <w:rPr>
          <w:rFonts w:cstheme="minorHAnsi"/>
          <w:b/>
          <w:color w:val="1F3864" w:themeColor="accent5" w:themeShade="80"/>
          <w:sz w:val="24"/>
          <w:szCs w:val="24"/>
        </w:rPr>
        <w:t>)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 rispetto allo stesso periodo dell’anno precedente</w:t>
      </w:r>
      <w:r w:rsidR="002B0DDC">
        <w:rPr>
          <w:rFonts w:cstheme="minorHAnsi"/>
          <w:color w:val="1F3864" w:themeColor="accent5" w:themeShade="80"/>
          <w:sz w:val="24"/>
          <w:szCs w:val="24"/>
        </w:rPr>
        <w:t xml:space="preserve"> (dato aggiornato al 3</w:t>
      </w:r>
      <w:r w:rsidR="006138D3">
        <w:rPr>
          <w:rFonts w:cstheme="minorHAnsi"/>
          <w:color w:val="1F3864" w:themeColor="accent5" w:themeShade="80"/>
          <w:sz w:val="24"/>
          <w:szCs w:val="24"/>
        </w:rPr>
        <w:t xml:space="preserve">0 novembre </w:t>
      </w:r>
      <w:r w:rsidR="002B0DDC">
        <w:rPr>
          <w:rFonts w:cstheme="minorHAnsi"/>
          <w:color w:val="1F3864" w:themeColor="accent5" w:themeShade="80"/>
          <w:sz w:val="24"/>
          <w:szCs w:val="24"/>
        </w:rPr>
        <w:t>2020)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. </w:t>
      </w:r>
    </w:p>
    <w:p w14:paraId="6325D607" w14:textId="77777777" w:rsidR="002B0DDC" w:rsidRDefault="002B0DDC" w:rsidP="008966A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</w:p>
    <w:p w14:paraId="3D90B4DE" w14:textId="3DC99DBE" w:rsidR="002B0DDC" w:rsidRPr="00EA1B4A" w:rsidRDefault="002B0DDC" w:rsidP="002B0DDC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cstheme="minorHAnsi"/>
          <w:i/>
          <w:color w:val="1F3864" w:themeColor="accent5" w:themeShade="80"/>
          <w:sz w:val="24"/>
          <w:szCs w:val="24"/>
        </w:rPr>
      </w:pPr>
      <w:r>
        <w:rPr>
          <w:rFonts w:cstheme="minorHAnsi"/>
          <w:color w:val="1F3864" w:themeColor="accent5" w:themeShade="80"/>
          <w:sz w:val="24"/>
          <w:szCs w:val="24"/>
        </w:rPr>
        <w:t>“</w:t>
      </w:r>
      <w:r w:rsidRPr="00C81385">
        <w:rPr>
          <w:rFonts w:cstheme="minorHAnsi"/>
          <w:i/>
          <w:color w:val="1F3864" w:themeColor="accent5" w:themeShade="80"/>
          <w:sz w:val="24"/>
          <w:szCs w:val="24"/>
        </w:rPr>
        <w:t xml:space="preserve">Non era così scontato, nell’anno contrassegnato dallo scoppio della pandemia da COVID19, riuscire a mantenere il segno positivo nella produzione e nelle esportazioni. Seppur con aumenti più contenuti, la produzione di Gorgonzola </w:t>
      </w:r>
      <w:proofErr w:type="spellStart"/>
      <w:r w:rsidRPr="00C81385">
        <w:rPr>
          <w:rFonts w:cstheme="minorHAnsi"/>
          <w:i/>
          <w:color w:val="1F3864" w:themeColor="accent5" w:themeShade="80"/>
          <w:sz w:val="24"/>
          <w:szCs w:val="24"/>
        </w:rPr>
        <w:t>Dop</w:t>
      </w:r>
      <w:proofErr w:type="spellEnd"/>
      <w:r w:rsidRPr="00C81385">
        <w:rPr>
          <w:rFonts w:cstheme="minorHAnsi"/>
          <w:i/>
          <w:color w:val="1F3864" w:themeColor="accent5" w:themeShade="80"/>
          <w:sz w:val="24"/>
          <w:szCs w:val="24"/>
        </w:rPr>
        <w:t xml:space="preserve"> si è mantenuta ben al di sopra del tetto dei 5 </w:t>
      </w:r>
      <w:proofErr w:type="spellStart"/>
      <w:r w:rsidRPr="00C81385">
        <w:rPr>
          <w:rFonts w:cstheme="minorHAnsi"/>
          <w:i/>
          <w:color w:val="1F3864" w:themeColor="accent5" w:themeShade="80"/>
          <w:sz w:val="24"/>
          <w:szCs w:val="24"/>
        </w:rPr>
        <w:t>mil</w:t>
      </w:r>
      <w:proofErr w:type="spellEnd"/>
      <w:r w:rsidRPr="00C81385">
        <w:rPr>
          <w:rFonts w:cstheme="minorHAnsi"/>
          <w:i/>
          <w:color w:val="1F3864" w:themeColor="accent5" w:themeShade="80"/>
          <w:sz w:val="24"/>
          <w:szCs w:val="24"/>
        </w:rPr>
        <w:t xml:space="preserve"> di forme, raggiunto per la prima volta nel 2019</w:t>
      </w:r>
      <w:r>
        <w:rPr>
          <w:rFonts w:cstheme="minorHAnsi"/>
          <w:i/>
          <w:color w:val="1F3864" w:themeColor="accent5" w:themeShade="80"/>
          <w:sz w:val="24"/>
          <w:szCs w:val="24"/>
        </w:rPr>
        <w:t>,</w:t>
      </w:r>
      <w:r w:rsidRPr="00C81385">
        <w:rPr>
          <w:rFonts w:cstheme="minorHAnsi"/>
          <w:i/>
          <w:color w:val="1F3864" w:themeColor="accent5" w:themeShade="80"/>
          <w:sz w:val="24"/>
          <w:szCs w:val="24"/>
        </w:rPr>
        <w:t xml:space="preserve"> confermando il trend in costante crescita </w:t>
      </w:r>
      <w:r>
        <w:rPr>
          <w:rFonts w:cstheme="minorHAnsi"/>
          <w:i/>
          <w:color w:val="1F3864" w:themeColor="accent5" w:themeShade="80"/>
          <w:sz w:val="24"/>
          <w:szCs w:val="24"/>
        </w:rPr>
        <w:t xml:space="preserve">degli ultimi </w:t>
      </w:r>
      <w:r w:rsidRPr="00C81385">
        <w:rPr>
          <w:rFonts w:cstheme="minorHAnsi"/>
          <w:i/>
          <w:color w:val="1F3864" w:themeColor="accent5" w:themeShade="80"/>
          <w:sz w:val="24"/>
          <w:szCs w:val="24"/>
        </w:rPr>
        <w:t>12 anni.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” – commenta il </w:t>
      </w:r>
      <w:r w:rsidRPr="002B0DDC">
        <w:rPr>
          <w:rFonts w:cstheme="minorHAnsi"/>
          <w:b/>
          <w:color w:val="1F3864" w:themeColor="accent5" w:themeShade="80"/>
          <w:sz w:val="24"/>
          <w:szCs w:val="24"/>
        </w:rPr>
        <w:t>Presidente del Consorzio Gorgonzola, Antonio Auricchio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 – “</w:t>
      </w:r>
      <w:r w:rsidRPr="00EA1B4A">
        <w:rPr>
          <w:rFonts w:cstheme="minorHAnsi"/>
          <w:i/>
          <w:color w:val="1F3864" w:themeColor="accent5" w:themeShade="80"/>
          <w:sz w:val="24"/>
          <w:szCs w:val="24"/>
        </w:rPr>
        <w:t xml:space="preserve">Come Presidente del Consorzio credo che un plauso vada </w:t>
      </w:r>
      <w:r w:rsidR="00EA2230">
        <w:rPr>
          <w:rFonts w:cstheme="minorHAnsi"/>
          <w:i/>
          <w:color w:val="1F3864" w:themeColor="accent5" w:themeShade="80"/>
          <w:sz w:val="24"/>
          <w:szCs w:val="24"/>
        </w:rPr>
        <w:t>fatto</w:t>
      </w:r>
      <w:r w:rsidR="00EA2230" w:rsidRPr="00EA1B4A">
        <w:rPr>
          <w:rFonts w:cstheme="minorHAnsi"/>
          <w:i/>
          <w:color w:val="1F3864" w:themeColor="accent5" w:themeShade="80"/>
          <w:sz w:val="24"/>
          <w:szCs w:val="24"/>
        </w:rPr>
        <w:t xml:space="preserve"> </w:t>
      </w:r>
      <w:r>
        <w:rPr>
          <w:rFonts w:cstheme="minorHAnsi"/>
          <w:i/>
          <w:color w:val="1F3864" w:themeColor="accent5" w:themeShade="80"/>
          <w:sz w:val="24"/>
          <w:szCs w:val="24"/>
        </w:rPr>
        <w:t xml:space="preserve">a </w:t>
      </w:r>
      <w:r w:rsidR="00F93E5C">
        <w:rPr>
          <w:rFonts w:cstheme="minorHAnsi"/>
          <w:i/>
          <w:color w:val="1F3864" w:themeColor="accent5" w:themeShade="80"/>
          <w:sz w:val="24"/>
          <w:szCs w:val="24"/>
        </w:rPr>
        <w:t>tutte le</w:t>
      </w:r>
      <w:r>
        <w:rPr>
          <w:rFonts w:cstheme="minorHAnsi"/>
          <w:i/>
          <w:color w:val="1F3864" w:themeColor="accent5" w:themeShade="80"/>
          <w:sz w:val="24"/>
          <w:szCs w:val="24"/>
        </w:rPr>
        <w:t xml:space="preserve"> </w:t>
      </w:r>
      <w:r w:rsidRPr="00EA1B4A">
        <w:rPr>
          <w:rFonts w:cstheme="minorHAnsi"/>
          <w:i/>
          <w:color w:val="1F3864" w:themeColor="accent5" w:themeShade="80"/>
          <w:sz w:val="24"/>
          <w:szCs w:val="24"/>
        </w:rPr>
        <w:t xml:space="preserve">39 aziende </w:t>
      </w:r>
      <w:r>
        <w:rPr>
          <w:rFonts w:cstheme="minorHAnsi"/>
          <w:i/>
          <w:color w:val="1F3864" w:themeColor="accent5" w:themeShade="80"/>
          <w:sz w:val="24"/>
          <w:szCs w:val="24"/>
        </w:rPr>
        <w:t xml:space="preserve">associate e </w:t>
      </w:r>
      <w:r w:rsidR="00F93E5C">
        <w:rPr>
          <w:rFonts w:cstheme="minorHAnsi"/>
          <w:i/>
          <w:color w:val="1F3864" w:themeColor="accent5" w:themeShade="80"/>
          <w:sz w:val="24"/>
          <w:szCs w:val="24"/>
        </w:rPr>
        <w:t>a</w:t>
      </w:r>
      <w:r w:rsidRPr="00EA1B4A">
        <w:rPr>
          <w:rFonts w:cstheme="minorHAnsi"/>
          <w:i/>
          <w:color w:val="1F3864" w:themeColor="accent5" w:themeShade="80"/>
          <w:sz w:val="24"/>
          <w:szCs w:val="24"/>
        </w:rPr>
        <w:t>lle circa 1800 azie</w:t>
      </w:r>
      <w:r>
        <w:rPr>
          <w:rFonts w:cstheme="minorHAnsi"/>
          <w:i/>
          <w:color w:val="1F3864" w:themeColor="accent5" w:themeShade="80"/>
          <w:sz w:val="24"/>
          <w:szCs w:val="24"/>
        </w:rPr>
        <w:t>nde agricole che hanno assicurato la produzione di un’eccellenza italiana come il Gorgonzola pur operando in condizioni non facili”.</w:t>
      </w:r>
      <w:r w:rsidRPr="00EA1B4A">
        <w:rPr>
          <w:rFonts w:cstheme="minorHAnsi"/>
          <w:i/>
          <w:color w:val="1F3864" w:themeColor="accent5" w:themeShade="80"/>
          <w:sz w:val="24"/>
          <w:szCs w:val="24"/>
        </w:rPr>
        <w:t xml:space="preserve"> </w:t>
      </w:r>
    </w:p>
    <w:p w14:paraId="737778D2" w14:textId="77777777" w:rsidR="002B0DDC" w:rsidRDefault="002B0DDC" w:rsidP="008966A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F3864" w:themeColor="accent5" w:themeShade="80"/>
          <w:sz w:val="24"/>
          <w:szCs w:val="24"/>
        </w:rPr>
      </w:pPr>
    </w:p>
    <w:p w14:paraId="4962F7C4" w14:textId="535C1CDE" w:rsidR="00D4656D" w:rsidRPr="00D4656D" w:rsidRDefault="003F4512" w:rsidP="00D465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it-IT"/>
        </w:rPr>
      </w:pPr>
      <w:bookmarkStart w:id="0" w:name="_GoBack"/>
      <w:r>
        <w:rPr>
          <w:rFonts w:cstheme="minorHAnsi"/>
          <w:color w:val="1F3864" w:themeColor="accent5" w:themeShade="80"/>
          <w:sz w:val="24"/>
          <w:szCs w:val="24"/>
        </w:rPr>
        <w:t xml:space="preserve">L’Unione Europea si conferma il principale mercato del Gorgonzola </w:t>
      </w:r>
      <w:proofErr w:type="spellStart"/>
      <w:r>
        <w:rPr>
          <w:rFonts w:cstheme="minorHAnsi"/>
          <w:color w:val="1F3864" w:themeColor="accent5" w:themeShade="80"/>
          <w:sz w:val="24"/>
          <w:szCs w:val="24"/>
        </w:rPr>
        <w:t>Dop</w:t>
      </w:r>
      <w:proofErr w:type="spellEnd"/>
      <w:r>
        <w:rPr>
          <w:rFonts w:cstheme="minorHAnsi"/>
          <w:color w:val="1F3864" w:themeColor="accent5" w:themeShade="80"/>
          <w:sz w:val="24"/>
          <w:szCs w:val="24"/>
        </w:rPr>
        <w:t xml:space="preserve"> fuori dei confini nazionali avendo assorbito oltre l’85% della quota destinata all’export, con la </w:t>
      </w:r>
      <w:r w:rsidRPr="000976F7">
        <w:rPr>
          <w:rFonts w:cstheme="minorHAnsi"/>
          <w:b/>
          <w:color w:val="1F3864" w:themeColor="accent5" w:themeShade="80"/>
          <w:sz w:val="24"/>
          <w:szCs w:val="24"/>
        </w:rPr>
        <w:t>Germania</w:t>
      </w:r>
      <w:r>
        <w:rPr>
          <w:rFonts w:cstheme="minorHAnsi"/>
          <w:color w:val="1F3864" w:themeColor="accent5" w:themeShade="80"/>
          <w:sz w:val="24"/>
          <w:szCs w:val="24"/>
        </w:rPr>
        <w:t xml:space="preserve"> primo paese importatore (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537.721</w:t>
      </w:r>
      <w:r w:rsidR="004427D1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7047B2">
        <w:rPr>
          <w:rFonts w:cstheme="minorHAnsi"/>
          <w:color w:val="1F3864" w:themeColor="accent5" w:themeShade="80"/>
          <w:sz w:val="24"/>
          <w:szCs w:val="24"/>
        </w:rPr>
        <w:t>forme al 3</w:t>
      </w:r>
      <w:r w:rsidR="004427D1">
        <w:rPr>
          <w:rFonts w:cstheme="minorHAnsi"/>
          <w:color w:val="1F3864" w:themeColor="accent5" w:themeShade="80"/>
          <w:sz w:val="24"/>
          <w:szCs w:val="24"/>
        </w:rPr>
        <w:t>0-11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-2020) seguita dalla </w:t>
      </w:r>
      <w:r w:rsidR="007047B2" w:rsidRPr="000976F7">
        <w:rPr>
          <w:rFonts w:cstheme="minorHAnsi"/>
          <w:b/>
          <w:color w:val="1F3864" w:themeColor="accent5" w:themeShade="80"/>
          <w:sz w:val="24"/>
          <w:szCs w:val="24"/>
        </w:rPr>
        <w:t>Francia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374.562</w:t>
      </w:r>
      <w:r w:rsidR="004427D1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forme), dalla </w:t>
      </w:r>
      <w:r w:rsidR="007047B2" w:rsidRPr="000976F7">
        <w:rPr>
          <w:rFonts w:cstheme="minorHAnsi"/>
          <w:b/>
          <w:color w:val="1F3864" w:themeColor="accent5" w:themeShade="80"/>
          <w:sz w:val="24"/>
          <w:szCs w:val="24"/>
        </w:rPr>
        <w:t>Spagna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106.528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) e dai </w:t>
      </w:r>
      <w:r w:rsidR="007047B2" w:rsidRPr="000976F7">
        <w:rPr>
          <w:rFonts w:cstheme="minorHAnsi"/>
          <w:b/>
          <w:color w:val="1F3864" w:themeColor="accent5" w:themeShade="80"/>
          <w:sz w:val="24"/>
          <w:szCs w:val="24"/>
        </w:rPr>
        <w:t>Paesi Bassi</w:t>
      </w:r>
      <w:r w:rsidR="007047B2">
        <w:rPr>
          <w:rFonts w:cstheme="minorHAnsi"/>
          <w:color w:val="1F3864" w:themeColor="accent5" w:themeShade="80"/>
          <w:sz w:val="24"/>
          <w:szCs w:val="24"/>
        </w:rPr>
        <w:t xml:space="preserve"> (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93.274</w:t>
      </w:r>
      <w:r w:rsidR="007047B2">
        <w:rPr>
          <w:rFonts w:cstheme="minorHAnsi"/>
          <w:color w:val="1F3864" w:themeColor="accent5" w:themeShade="80"/>
          <w:sz w:val="24"/>
          <w:szCs w:val="24"/>
        </w:rPr>
        <w:t>).</w:t>
      </w:r>
      <w:r w:rsidR="000976F7">
        <w:rPr>
          <w:rFonts w:cstheme="minorHAnsi"/>
          <w:color w:val="1F3864" w:themeColor="accent5" w:themeShade="80"/>
          <w:sz w:val="24"/>
          <w:szCs w:val="24"/>
        </w:rPr>
        <w:t xml:space="preserve"> Le esportazioni verso il </w:t>
      </w:r>
      <w:r w:rsidR="000976F7" w:rsidRPr="000976F7">
        <w:rPr>
          <w:rFonts w:cstheme="minorHAnsi"/>
          <w:b/>
          <w:color w:val="1F3864" w:themeColor="accent5" w:themeShade="80"/>
          <w:sz w:val="24"/>
          <w:szCs w:val="24"/>
        </w:rPr>
        <w:t>Regno Unito</w:t>
      </w:r>
      <w:r w:rsidR="000976F7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4427D1">
        <w:rPr>
          <w:rFonts w:cstheme="minorHAnsi"/>
          <w:color w:val="1F3864" w:themeColor="accent5" w:themeShade="80"/>
          <w:sz w:val="24"/>
          <w:szCs w:val="24"/>
        </w:rPr>
        <w:t>(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59.151</w:t>
      </w:r>
      <w:r w:rsidR="004427D1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0976F7">
        <w:rPr>
          <w:rFonts w:cstheme="minorHAnsi"/>
          <w:color w:val="1F3864" w:themeColor="accent5" w:themeShade="80"/>
          <w:sz w:val="24"/>
          <w:szCs w:val="24"/>
        </w:rPr>
        <w:t xml:space="preserve">forme) fanno registrare un inedito calo del </w:t>
      </w:r>
      <w:r w:rsidR="004427D1">
        <w:rPr>
          <w:rFonts w:cstheme="minorHAnsi"/>
          <w:color w:val="1F3864" w:themeColor="accent5" w:themeShade="80"/>
          <w:sz w:val="24"/>
          <w:szCs w:val="24"/>
        </w:rPr>
        <w:t>22,8</w:t>
      </w:r>
      <w:r w:rsidR="000976F7">
        <w:rPr>
          <w:rFonts w:cstheme="minorHAnsi"/>
          <w:color w:val="1F3864" w:themeColor="accent5" w:themeShade="80"/>
          <w:sz w:val="24"/>
          <w:szCs w:val="24"/>
        </w:rPr>
        <w:t xml:space="preserve">% in larga parte </w:t>
      </w:r>
      <w:r w:rsidR="002B0DDC">
        <w:rPr>
          <w:rFonts w:cstheme="minorHAnsi"/>
          <w:color w:val="1F3864" w:themeColor="accent5" w:themeShade="80"/>
          <w:sz w:val="24"/>
          <w:szCs w:val="24"/>
        </w:rPr>
        <w:t>imputabile</w:t>
      </w:r>
      <w:r w:rsidR="000976F7">
        <w:rPr>
          <w:rFonts w:cstheme="minorHAnsi"/>
          <w:color w:val="1F3864" w:themeColor="accent5" w:themeShade="80"/>
          <w:sz w:val="24"/>
          <w:szCs w:val="24"/>
        </w:rPr>
        <w:t xml:space="preserve"> alle politiche adottate dal Paese in occasione della Brexit. </w:t>
      </w:r>
      <w:r w:rsidR="002B0DDC">
        <w:rPr>
          <w:rFonts w:cstheme="minorHAnsi"/>
          <w:color w:val="1F3864" w:themeColor="accent5" w:themeShade="80"/>
          <w:sz w:val="24"/>
          <w:szCs w:val="24"/>
        </w:rPr>
        <w:t>P</w:t>
      </w:r>
      <w:r w:rsidR="000976F7" w:rsidRPr="00D4656D">
        <w:rPr>
          <w:rFonts w:cstheme="minorHAnsi"/>
          <w:color w:val="1F3864" w:themeColor="accent5" w:themeShade="80"/>
          <w:sz w:val="24"/>
          <w:szCs w:val="24"/>
        </w:rPr>
        <w:t>rimo paese extra UE si conferma il </w:t>
      </w:r>
      <w:r w:rsidR="000976F7" w:rsidRPr="000976F7">
        <w:rPr>
          <w:rFonts w:cstheme="minorHAnsi"/>
          <w:b/>
          <w:color w:val="1F3864" w:themeColor="accent5" w:themeShade="80"/>
          <w:sz w:val="24"/>
          <w:szCs w:val="24"/>
        </w:rPr>
        <w:t>Giappone</w:t>
      </w:r>
      <w:r w:rsidR="004427D1">
        <w:rPr>
          <w:rFonts w:cstheme="minorHAnsi"/>
          <w:b/>
          <w:color w:val="1F3864" w:themeColor="accent5" w:themeShade="80"/>
          <w:sz w:val="24"/>
          <w:szCs w:val="24"/>
        </w:rPr>
        <w:t xml:space="preserve"> 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(35.051 forme)</w:t>
      </w:r>
      <w:r w:rsidR="000976F7" w:rsidRPr="004427D1">
        <w:rPr>
          <w:rFonts w:cstheme="minorHAnsi"/>
          <w:color w:val="1F3864" w:themeColor="accent5" w:themeShade="80"/>
          <w:sz w:val="24"/>
          <w:szCs w:val="24"/>
        </w:rPr>
        <w:t>,</w:t>
      </w:r>
      <w:r w:rsidR="000976F7" w:rsidRPr="00D4656D">
        <w:rPr>
          <w:rFonts w:cstheme="minorHAnsi"/>
          <w:color w:val="1F3864" w:themeColor="accent5" w:themeShade="80"/>
          <w:sz w:val="24"/>
          <w:szCs w:val="24"/>
        </w:rPr>
        <w:t xml:space="preserve"> seguito da</w:t>
      </w:r>
      <w:r w:rsidR="00EA2230">
        <w:rPr>
          <w:rFonts w:cstheme="minorHAnsi"/>
          <w:color w:val="1F3864" w:themeColor="accent5" w:themeShade="80"/>
          <w:sz w:val="24"/>
          <w:szCs w:val="24"/>
        </w:rPr>
        <w:t xml:space="preserve"> </w:t>
      </w:r>
      <w:r w:rsidR="00EA2230" w:rsidRPr="00EA2230">
        <w:rPr>
          <w:rFonts w:cstheme="minorHAnsi"/>
          <w:b/>
          <w:color w:val="1F3864" w:themeColor="accent5" w:themeShade="80"/>
          <w:sz w:val="24"/>
          <w:szCs w:val="24"/>
        </w:rPr>
        <w:t>Australia</w:t>
      </w:r>
      <w:r w:rsidR="004427D1">
        <w:rPr>
          <w:rFonts w:cstheme="minorHAnsi"/>
          <w:b/>
          <w:color w:val="1F3864" w:themeColor="accent5" w:themeShade="80"/>
          <w:sz w:val="24"/>
          <w:szCs w:val="24"/>
        </w:rPr>
        <w:t xml:space="preserve"> 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(27.526 forme)</w:t>
      </w:r>
      <w:r w:rsidR="00EA2230">
        <w:rPr>
          <w:rFonts w:cstheme="minorHAnsi"/>
          <w:color w:val="1F3864" w:themeColor="accent5" w:themeShade="80"/>
          <w:sz w:val="24"/>
          <w:szCs w:val="24"/>
        </w:rPr>
        <w:t xml:space="preserve"> e </w:t>
      </w:r>
      <w:r w:rsidR="000976F7" w:rsidRPr="000976F7">
        <w:rPr>
          <w:rFonts w:cstheme="minorHAnsi"/>
          <w:b/>
          <w:color w:val="1F3864" w:themeColor="accent5" w:themeShade="80"/>
          <w:sz w:val="24"/>
          <w:szCs w:val="24"/>
        </w:rPr>
        <w:t>Stati Uniti</w:t>
      </w:r>
      <w:r w:rsidR="004427D1">
        <w:rPr>
          <w:rFonts w:cstheme="minorHAnsi"/>
          <w:b/>
          <w:color w:val="1F3864" w:themeColor="accent5" w:themeShade="80"/>
          <w:sz w:val="24"/>
          <w:szCs w:val="24"/>
        </w:rPr>
        <w:t xml:space="preserve"> </w:t>
      </w:r>
      <w:r w:rsidR="004427D1" w:rsidRPr="004427D1">
        <w:rPr>
          <w:rFonts w:cstheme="minorHAnsi"/>
          <w:color w:val="1F3864" w:themeColor="accent5" w:themeShade="80"/>
          <w:sz w:val="24"/>
          <w:szCs w:val="24"/>
        </w:rPr>
        <w:t>(25.106 forme)</w:t>
      </w:r>
      <w:r w:rsidR="000976F7" w:rsidRPr="004427D1">
        <w:rPr>
          <w:rFonts w:cstheme="minorHAnsi"/>
          <w:color w:val="1F3864" w:themeColor="accent5" w:themeShade="80"/>
          <w:sz w:val="24"/>
          <w:szCs w:val="24"/>
        </w:rPr>
        <w:t>.</w:t>
      </w:r>
    </w:p>
    <w:bookmarkEnd w:id="0"/>
    <w:p w14:paraId="74C7EE32" w14:textId="77777777" w:rsidR="00F011A7" w:rsidRPr="00D4656D" w:rsidRDefault="00F011A7">
      <w:pPr>
        <w:rPr>
          <w:rFonts w:cstheme="minorHAnsi"/>
          <w:color w:val="FF0000"/>
          <w:sz w:val="24"/>
          <w:szCs w:val="24"/>
        </w:rPr>
      </w:pPr>
    </w:p>
    <w:sectPr w:rsidR="00F011A7" w:rsidRPr="00D4656D" w:rsidSect="00E270A8">
      <w:footerReference w:type="default" r:id="rId8"/>
      <w:pgSz w:w="11906" w:h="16838"/>
      <w:pgMar w:top="567" w:right="1134" w:bottom="1134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14F1" w14:textId="77777777" w:rsidR="00EB51F1" w:rsidRDefault="00EB51F1" w:rsidP="00092FD6">
      <w:pPr>
        <w:spacing w:after="0" w:line="240" w:lineRule="auto"/>
      </w:pPr>
      <w:r>
        <w:separator/>
      </w:r>
    </w:p>
  </w:endnote>
  <w:endnote w:type="continuationSeparator" w:id="0">
    <w:p w14:paraId="14B6F9A4" w14:textId="77777777" w:rsidR="00EB51F1" w:rsidRDefault="00EB51F1" w:rsidP="000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B3EE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CONSORZIO PER LA TUTELA DEL FORMAGGIO GORGONZOLA</w:t>
    </w:r>
  </w:p>
  <w:p w14:paraId="7DF9A60B" w14:textId="77777777" w:rsidR="00092FD6" w:rsidRPr="00416B6B" w:rsidRDefault="00092FD6" w:rsidP="00092FD6">
    <w:pPr>
      <w:shd w:val="clear" w:color="auto" w:fill="FFFFFF"/>
      <w:spacing w:after="0" w:line="240" w:lineRule="auto"/>
      <w:jc w:val="center"/>
      <w:textAlignment w:val="baseline"/>
      <w:rPr>
        <w:rFonts w:cstheme="minorHAnsi"/>
        <w:color w:val="171717" w:themeColor="background2" w:themeShade="1A"/>
        <w:sz w:val="20"/>
        <w:szCs w:val="20"/>
      </w:rPr>
    </w:pPr>
    <w:r w:rsidRPr="00416B6B">
      <w:rPr>
        <w:rFonts w:cstheme="minorHAnsi"/>
        <w:color w:val="171717" w:themeColor="background2" w:themeShade="1A"/>
        <w:sz w:val="20"/>
        <w:szCs w:val="20"/>
      </w:rPr>
      <w:t>Via Andrea Costa, 5/c – 28100 NOVARA</w:t>
    </w:r>
    <w:r w:rsidR="00416B6B" w:rsidRPr="00416B6B">
      <w:rPr>
        <w:rFonts w:cstheme="minorHAnsi"/>
        <w:color w:val="171717" w:themeColor="background2" w:themeShade="1A"/>
        <w:sz w:val="20"/>
        <w:szCs w:val="20"/>
      </w:rPr>
      <w:t xml:space="preserve"> - </w:t>
    </w:r>
    <w:r w:rsidRPr="00416B6B">
      <w:rPr>
        <w:rFonts w:cstheme="minorHAnsi"/>
        <w:color w:val="171717" w:themeColor="background2" w:themeShade="1A"/>
        <w:sz w:val="20"/>
        <w:szCs w:val="20"/>
      </w:rPr>
      <w:t xml:space="preserve">Tel. +39.0321.626.613 </w:t>
    </w:r>
  </w:p>
  <w:p w14:paraId="6D63EAAE" w14:textId="77777777" w:rsidR="00092FD6" w:rsidRPr="00416B6B" w:rsidRDefault="00092FD6" w:rsidP="005960AA">
    <w:pPr>
      <w:shd w:val="clear" w:color="auto" w:fill="FFFFFF"/>
      <w:spacing w:after="0" w:line="240" w:lineRule="auto"/>
      <w:jc w:val="center"/>
      <w:textAlignment w:val="baseline"/>
      <w:rPr>
        <w:color w:val="171717" w:themeColor="background2" w:themeShade="1A"/>
        <w:sz w:val="20"/>
        <w:szCs w:val="20"/>
      </w:rPr>
    </w:pPr>
    <w:r w:rsidRPr="00416B6B">
      <w:rPr>
        <w:rFonts w:cstheme="minorHAnsi"/>
        <w:b/>
        <w:color w:val="171717" w:themeColor="background2" w:themeShade="1A"/>
        <w:sz w:val="20"/>
        <w:szCs w:val="20"/>
      </w:rPr>
      <w:t>UFFICIO STAMPA</w:t>
    </w:r>
    <w:r w:rsidR="005960AA" w:rsidRPr="00416B6B">
      <w:rPr>
        <w:rFonts w:cstheme="minorHAnsi"/>
        <w:b/>
        <w:color w:val="171717" w:themeColor="background2" w:themeShade="1A"/>
        <w:sz w:val="20"/>
        <w:szCs w:val="20"/>
      </w:rPr>
      <w:t>: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 xml:space="preserve"> Manuela Adinolfi 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</w:t>
    </w:r>
    <w:r w:rsidRPr="00416B6B">
      <w:rPr>
        <w:rFonts w:cstheme="minorHAnsi"/>
        <w:b/>
        <w:color w:val="171717" w:themeColor="background2" w:themeShade="1A"/>
        <w:sz w:val="20"/>
        <w:szCs w:val="20"/>
      </w:rPr>
      <w:t>+39.349.6344593</w:t>
    </w:r>
    <w:r w:rsidR="00416B6B" w:rsidRPr="00416B6B">
      <w:rPr>
        <w:rFonts w:cstheme="minorHAnsi"/>
        <w:b/>
        <w:color w:val="171717" w:themeColor="background2" w:themeShade="1A"/>
        <w:sz w:val="20"/>
        <w:szCs w:val="20"/>
      </w:rPr>
      <w:t xml:space="preserve">   </w:t>
    </w:r>
    <w:hyperlink r:id="rId1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ufficiostampa@gorgonzola.com</w:t>
      </w:r>
    </w:hyperlink>
    <w:r w:rsidRPr="00416B6B">
      <w:rPr>
        <w:rFonts w:cstheme="minorHAnsi"/>
        <w:color w:val="171717" w:themeColor="background2" w:themeShade="1A"/>
        <w:sz w:val="20"/>
        <w:szCs w:val="20"/>
      </w:rPr>
      <w:br/>
    </w:r>
    <w:hyperlink r:id="rId2" w:history="1">
      <w:r w:rsidRPr="00416B6B"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  <w:t>Gorgonzola.com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6DD3" w14:textId="77777777" w:rsidR="00EB51F1" w:rsidRDefault="00EB51F1" w:rsidP="00092FD6">
      <w:pPr>
        <w:spacing w:after="0" w:line="240" w:lineRule="auto"/>
      </w:pPr>
      <w:r>
        <w:separator/>
      </w:r>
    </w:p>
  </w:footnote>
  <w:footnote w:type="continuationSeparator" w:id="0">
    <w:p w14:paraId="3AD900A2" w14:textId="77777777" w:rsidR="00EB51F1" w:rsidRDefault="00EB51F1" w:rsidP="000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D"/>
    <w:rsid w:val="00092FD6"/>
    <w:rsid w:val="000976F7"/>
    <w:rsid w:val="002B0DDC"/>
    <w:rsid w:val="002D7ACC"/>
    <w:rsid w:val="003F4512"/>
    <w:rsid w:val="0041390B"/>
    <w:rsid w:val="00416B6B"/>
    <w:rsid w:val="004427D1"/>
    <w:rsid w:val="004737C1"/>
    <w:rsid w:val="00561564"/>
    <w:rsid w:val="005924DC"/>
    <w:rsid w:val="005960AA"/>
    <w:rsid w:val="005C6ECA"/>
    <w:rsid w:val="006138D3"/>
    <w:rsid w:val="006330E1"/>
    <w:rsid w:val="007047B2"/>
    <w:rsid w:val="008966A3"/>
    <w:rsid w:val="009A25EB"/>
    <w:rsid w:val="00A353E2"/>
    <w:rsid w:val="00C81385"/>
    <w:rsid w:val="00D4656D"/>
    <w:rsid w:val="00D61E20"/>
    <w:rsid w:val="00E270A8"/>
    <w:rsid w:val="00EA1B4A"/>
    <w:rsid w:val="00EA2230"/>
    <w:rsid w:val="00EB51F1"/>
    <w:rsid w:val="00F011A7"/>
    <w:rsid w:val="00F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AC35D"/>
  <w15:chartTrackingRefBased/>
  <w15:docId w15:val="{E1211161-3E43-422B-BC5A-726E7E7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46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465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4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656D"/>
    <w:rPr>
      <w:b/>
      <w:bCs/>
    </w:rPr>
  </w:style>
  <w:style w:type="character" w:styleId="Enfasicorsivo">
    <w:name w:val="Emphasis"/>
    <w:basedOn w:val="Carpredefinitoparagrafo"/>
    <w:uiPriority w:val="20"/>
    <w:qFormat/>
    <w:rsid w:val="00D4656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D6"/>
  </w:style>
  <w:style w:type="paragraph" w:styleId="Pidipagina">
    <w:name w:val="footer"/>
    <w:basedOn w:val="Normale"/>
    <w:link w:val="PidipaginaCarattere"/>
    <w:uiPriority w:val="99"/>
    <w:unhideWhenUsed/>
    <w:rsid w:val="00092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D6"/>
  </w:style>
  <w:style w:type="character" w:styleId="Collegamentoipertestuale">
    <w:name w:val="Hyperlink"/>
    <w:basedOn w:val="Carpredefinitoparagrafo"/>
    <w:uiPriority w:val="99"/>
    <w:unhideWhenUsed/>
    <w:rsid w:val="00092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rgonzola.com/" TargetMode="External"/><Relationship Id="rId1" Type="http://schemas.openxmlformats.org/officeDocument/2006/relationships/hyperlink" Target="mailto:ufficiostampa@gorgonzol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2021-02-01T16:43:00Z</dcterms:created>
  <dcterms:modified xsi:type="dcterms:W3CDTF">2021-02-18T19:37:00Z</dcterms:modified>
</cp:coreProperties>
</file>